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09A0" w14:textId="77777777" w:rsidR="0037463E" w:rsidRDefault="0037463E" w:rsidP="0037463E">
      <w:pPr>
        <w:pStyle w:val="Sumrio1"/>
      </w:pPr>
    </w:p>
    <w:p w14:paraId="2F460F4D" w14:textId="77777777" w:rsidR="0037463E" w:rsidRDefault="0037463E" w:rsidP="0037463E">
      <w:pPr>
        <w:pStyle w:val="Sumrio1"/>
      </w:pPr>
    </w:p>
    <w:p w14:paraId="2DC5BE16" w14:textId="77777777" w:rsidR="0037463E" w:rsidRDefault="0037463E" w:rsidP="0037463E">
      <w:pPr>
        <w:pStyle w:val="Sumrio1"/>
      </w:pPr>
    </w:p>
    <w:p w14:paraId="161A25EA" w14:textId="77777777" w:rsidR="0037463E" w:rsidRDefault="0037463E" w:rsidP="0037463E">
      <w:pPr>
        <w:pStyle w:val="Sumrio1"/>
      </w:pPr>
    </w:p>
    <w:p w14:paraId="042D4645" w14:textId="77777777" w:rsidR="0037463E" w:rsidRDefault="0037463E" w:rsidP="0037463E">
      <w:pPr>
        <w:pStyle w:val="Sumrio1"/>
      </w:pPr>
    </w:p>
    <w:p w14:paraId="57ED8AC0" w14:textId="77777777" w:rsidR="0037463E" w:rsidRDefault="0037463E" w:rsidP="0037463E">
      <w:pPr>
        <w:pStyle w:val="Sumrio1"/>
      </w:pPr>
    </w:p>
    <w:p w14:paraId="4EF0BEBE" w14:textId="77777777" w:rsidR="0037463E" w:rsidRDefault="0037463E" w:rsidP="0037463E">
      <w:pPr>
        <w:pStyle w:val="Sumrio1"/>
      </w:pPr>
    </w:p>
    <w:p w14:paraId="04D25472" w14:textId="77777777" w:rsidR="0037463E" w:rsidRPr="00830C56" w:rsidRDefault="0037463E" w:rsidP="0037463E">
      <w:pPr>
        <w:pStyle w:val="Sumrio1"/>
        <w:rPr>
          <w:sz w:val="32"/>
          <w:szCs w:val="32"/>
        </w:rPr>
      </w:pPr>
      <w:r w:rsidRPr="00830C56">
        <w:rPr>
          <w:sz w:val="32"/>
          <w:szCs w:val="32"/>
        </w:rPr>
        <w:t>História do trotskismo no Brasil:</w:t>
      </w:r>
    </w:p>
    <w:p w14:paraId="13FE4F97" w14:textId="77777777" w:rsidR="0037463E" w:rsidRPr="00830C56" w:rsidRDefault="0037463E" w:rsidP="0037463E">
      <w:pPr>
        <w:ind w:firstLine="0"/>
        <w:jc w:val="center"/>
        <w:rPr>
          <w:b/>
          <w:bCs/>
          <w:sz w:val="32"/>
          <w:szCs w:val="32"/>
        </w:rPr>
      </w:pPr>
      <w:r w:rsidRPr="00830C56">
        <w:rPr>
          <w:b/>
          <w:bCs/>
          <w:sz w:val="32"/>
          <w:szCs w:val="32"/>
        </w:rPr>
        <w:t>pesquisas recentes sobre os anos 1930 a 1980</w:t>
      </w:r>
    </w:p>
    <w:p w14:paraId="1E4013D9" w14:textId="77777777" w:rsidR="0037463E" w:rsidRPr="004B121F" w:rsidRDefault="0037463E" w:rsidP="0037463E">
      <w:pPr>
        <w:jc w:val="center"/>
      </w:pPr>
    </w:p>
    <w:p w14:paraId="1B4623F5" w14:textId="77777777" w:rsidR="0037463E" w:rsidRDefault="0037463E" w:rsidP="0037463E">
      <w:pPr>
        <w:jc w:val="center"/>
      </w:pPr>
    </w:p>
    <w:p w14:paraId="6CDE235A" w14:textId="1925D05E" w:rsidR="0037463E" w:rsidRPr="00830C56" w:rsidRDefault="00830C56" w:rsidP="00830C56">
      <w:pPr>
        <w:ind w:firstLine="0"/>
        <w:jc w:val="center"/>
        <w:rPr>
          <w:b/>
          <w:bCs/>
          <w:sz w:val="28"/>
          <w:szCs w:val="28"/>
        </w:rPr>
      </w:pPr>
      <w:r w:rsidRPr="00830C56">
        <w:rPr>
          <w:b/>
          <w:bCs/>
          <w:sz w:val="28"/>
          <w:szCs w:val="28"/>
        </w:rPr>
        <w:t>Marcio Lauria Monteiro</w:t>
      </w:r>
    </w:p>
    <w:p w14:paraId="20FF1A20" w14:textId="29A056A6" w:rsidR="0037463E" w:rsidRPr="004B121F" w:rsidRDefault="00830C56" w:rsidP="0037463E">
      <w:pPr>
        <w:ind w:firstLine="0"/>
        <w:jc w:val="center"/>
        <w:rPr>
          <w:b/>
          <w:bCs/>
        </w:rPr>
        <w:sectPr w:rsidR="0037463E" w:rsidRPr="004B121F" w:rsidSect="00FF7D6F">
          <w:footerReference w:type="default" r:id="rId7"/>
          <w:footnotePr>
            <w:numRestart w:val="eachSect"/>
          </w:footnotePr>
          <w:pgSz w:w="11906" w:h="16838"/>
          <w:pgMar w:top="1134" w:right="1701" w:bottom="1701" w:left="1134" w:header="709" w:footer="709" w:gutter="0"/>
          <w:cols w:space="708"/>
          <w:titlePg/>
          <w:docGrid w:linePitch="360"/>
        </w:sectPr>
      </w:pPr>
      <w:r w:rsidRPr="00830C56">
        <w:rPr>
          <w:b/>
          <w:bCs/>
        </w:rPr>
        <w:t>(organizador)</w:t>
      </w:r>
    </w:p>
    <w:p w14:paraId="0F26D25D" w14:textId="4C47648F" w:rsidR="00D32EB7" w:rsidRPr="00D32EB7" w:rsidRDefault="00D32EB7" w:rsidP="00D32EB7">
      <w:pPr>
        <w:pStyle w:val="Sumrio1"/>
      </w:pPr>
      <w:r w:rsidRPr="00D32EB7">
        <w:lastRenderedPageBreak/>
        <w:t>SUMÁRIO</w:t>
      </w:r>
    </w:p>
    <w:p w14:paraId="7C9C9A2D" w14:textId="3CF7F2B5" w:rsidR="00D32EB7" w:rsidRPr="00D32EB7" w:rsidRDefault="00D32EB7" w:rsidP="00D32EB7">
      <w:pPr>
        <w:pStyle w:val="Sumrio1"/>
        <w:rPr>
          <w:noProof/>
          <w:sz w:val="24"/>
          <w:szCs w:val="24"/>
        </w:rPr>
      </w:pPr>
      <w:r w:rsidRPr="00D32EB7">
        <w:rPr>
          <w:sz w:val="24"/>
          <w:szCs w:val="24"/>
        </w:rPr>
        <w:fldChar w:fldCharType="begin"/>
      </w:r>
      <w:r w:rsidRPr="00D32EB7">
        <w:rPr>
          <w:sz w:val="24"/>
          <w:szCs w:val="24"/>
        </w:rPr>
        <w:instrText xml:space="preserve"> TOC \o "1-1" \h \z \u </w:instrText>
      </w:r>
      <w:r w:rsidRPr="00D32EB7">
        <w:rPr>
          <w:sz w:val="24"/>
          <w:szCs w:val="24"/>
        </w:rPr>
        <w:fldChar w:fldCharType="separate"/>
      </w:r>
      <w:hyperlink w:anchor="_Toc224215424" w:history="1">
        <w:r w:rsidRPr="00D32EB7">
          <w:rPr>
            <w:rStyle w:val="Hyperlink"/>
            <w:noProof/>
            <w:sz w:val="24"/>
            <w:szCs w:val="24"/>
          </w:rPr>
          <w:t>Introdução</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_Toc224215424 \h </w:instrText>
        </w:r>
        <w:r w:rsidRPr="00D32EB7">
          <w:rPr>
            <w:noProof/>
            <w:webHidden/>
            <w:sz w:val="24"/>
            <w:szCs w:val="24"/>
          </w:rPr>
        </w:r>
        <w:r w:rsidRPr="00D32EB7">
          <w:rPr>
            <w:noProof/>
            <w:webHidden/>
            <w:sz w:val="24"/>
            <w:szCs w:val="24"/>
          </w:rPr>
          <w:fldChar w:fldCharType="separate"/>
        </w:r>
        <w:r w:rsidRPr="00D32EB7">
          <w:rPr>
            <w:noProof/>
            <w:webHidden/>
            <w:sz w:val="24"/>
            <w:szCs w:val="24"/>
          </w:rPr>
          <w:t>2</w:t>
        </w:r>
        <w:r w:rsidRPr="00D32EB7">
          <w:rPr>
            <w:noProof/>
            <w:webHidden/>
            <w:sz w:val="24"/>
            <w:szCs w:val="24"/>
          </w:rPr>
          <w:fldChar w:fldCharType="end"/>
        </w:r>
      </w:hyperlink>
    </w:p>
    <w:p w14:paraId="1ED3A503" w14:textId="54A11AB9" w:rsidR="00D32EB7" w:rsidRPr="00D32EB7" w:rsidRDefault="00D32EB7" w:rsidP="00D32EB7">
      <w:pPr>
        <w:pStyle w:val="Sumrio1"/>
        <w:rPr>
          <w:noProof/>
          <w:sz w:val="24"/>
          <w:szCs w:val="24"/>
        </w:rPr>
      </w:pPr>
      <w:hyperlink w:anchor="_Toc224215425" w:history="1">
        <w:r w:rsidRPr="00D32EB7">
          <w:rPr>
            <w:rStyle w:val="Hyperlink"/>
            <w:noProof/>
            <w:sz w:val="24"/>
            <w:szCs w:val="24"/>
          </w:rPr>
          <w:t>História e historiografia do trotskismo brasileiro</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_Toc224215425 \h </w:instrText>
        </w:r>
        <w:r w:rsidRPr="00D32EB7">
          <w:rPr>
            <w:noProof/>
            <w:webHidden/>
            <w:sz w:val="24"/>
            <w:szCs w:val="24"/>
          </w:rPr>
        </w:r>
        <w:r w:rsidRPr="00D32EB7">
          <w:rPr>
            <w:noProof/>
            <w:webHidden/>
            <w:sz w:val="24"/>
            <w:szCs w:val="24"/>
          </w:rPr>
          <w:fldChar w:fldCharType="separate"/>
        </w:r>
        <w:r w:rsidRPr="00D32EB7">
          <w:rPr>
            <w:noProof/>
            <w:webHidden/>
            <w:sz w:val="24"/>
            <w:szCs w:val="24"/>
          </w:rPr>
          <w:t>10</w:t>
        </w:r>
        <w:r w:rsidRPr="00D32EB7">
          <w:rPr>
            <w:noProof/>
            <w:webHidden/>
            <w:sz w:val="24"/>
            <w:szCs w:val="24"/>
          </w:rPr>
          <w:fldChar w:fldCharType="end"/>
        </w:r>
      </w:hyperlink>
    </w:p>
    <w:p w14:paraId="386E36E3" w14:textId="48DFDCED" w:rsidR="00D32EB7" w:rsidRPr="00D32EB7" w:rsidRDefault="00D32EB7" w:rsidP="00D32EB7">
      <w:pPr>
        <w:pStyle w:val="Sumrio1"/>
        <w:rPr>
          <w:noProof/>
          <w:sz w:val="24"/>
          <w:szCs w:val="24"/>
        </w:rPr>
      </w:pPr>
      <w:hyperlink w:anchor="_Toc224215426" w:history="1">
        <w:r w:rsidRPr="00D32EB7">
          <w:rPr>
            <w:rStyle w:val="Hyperlink"/>
            <w:noProof/>
            <w:sz w:val="24"/>
            <w:szCs w:val="24"/>
            <w:lang w:eastAsia="pt-BR"/>
          </w:rPr>
          <w:t>Trotskistas contra Vargas: democracia operária e a palavra de ordem da Constituinte no Governo Provisório</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_Toc224215426 \h </w:instrText>
        </w:r>
        <w:r w:rsidRPr="00D32EB7">
          <w:rPr>
            <w:noProof/>
            <w:webHidden/>
            <w:sz w:val="24"/>
            <w:szCs w:val="24"/>
          </w:rPr>
        </w:r>
        <w:r w:rsidRPr="00D32EB7">
          <w:rPr>
            <w:noProof/>
            <w:webHidden/>
            <w:sz w:val="24"/>
            <w:szCs w:val="24"/>
          </w:rPr>
          <w:fldChar w:fldCharType="separate"/>
        </w:r>
        <w:r w:rsidRPr="00D32EB7">
          <w:rPr>
            <w:noProof/>
            <w:webHidden/>
            <w:sz w:val="24"/>
            <w:szCs w:val="24"/>
          </w:rPr>
          <w:t>35</w:t>
        </w:r>
        <w:r w:rsidRPr="00D32EB7">
          <w:rPr>
            <w:noProof/>
            <w:webHidden/>
            <w:sz w:val="24"/>
            <w:szCs w:val="24"/>
          </w:rPr>
          <w:fldChar w:fldCharType="end"/>
        </w:r>
      </w:hyperlink>
    </w:p>
    <w:p w14:paraId="773C7149" w14:textId="4A759139" w:rsidR="00D32EB7" w:rsidRPr="00D32EB7" w:rsidRDefault="00D32EB7" w:rsidP="00D32EB7">
      <w:pPr>
        <w:pStyle w:val="Sumrio1"/>
        <w:jc w:val="both"/>
        <w:rPr>
          <w:noProof/>
          <w:sz w:val="24"/>
          <w:szCs w:val="24"/>
        </w:rPr>
      </w:pPr>
      <w:hyperlink w:anchor="_Toc224215427" w:history="1">
        <w:r w:rsidRPr="00D32EB7">
          <w:rPr>
            <w:rStyle w:val="Hyperlink"/>
            <w:noProof/>
            <w:sz w:val="24"/>
            <w:szCs w:val="24"/>
          </w:rPr>
          <w:t>Luta de classe e sindicalização oficial: os trotskistas diante do Estado Corporativista (1933-35)</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_Toc224215427 \h </w:instrText>
        </w:r>
        <w:r w:rsidRPr="00D32EB7">
          <w:rPr>
            <w:noProof/>
            <w:webHidden/>
            <w:sz w:val="24"/>
            <w:szCs w:val="24"/>
          </w:rPr>
        </w:r>
        <w:r w:rsidRPr="00D32EB7">
          <w:rPr>
            <w:noProof/>
            <w:webHidden/>
            <w:sz w:val="24"/>
            <w:szCs w:val="24"/>
          </w:rPr>
          <w:fldChar w:fldCharType="separate"/>
        </w:r>
        <w:r w:rsidRPr="00D32EB7">
          <w:rPr>
            <w:noProof/>
            <w:webHidden/>
            <w:sz w:val="24"/>
            <w:szCs w:val="24"/>
          </w:rPr>
          <w:t>61</w:t>
        </w:r>
        <w:r w:rsidRPr="00D32EB7">
          <w:rPr>
            <w:noProof/>
            <w:webHidden/>
            <w:sz w:val="24"/>
            <w:szCs w:val="24"/>
          </w:rPr>
          <w:fldChar w:fldCharType="end"/>
        </w:r>
      </w:hyperlink>
    </w:p>
    <w:p w14:paraId="64D30104" w14:textId="0ED90805" w:rsidR="00D32EB7" w:rsidRPr="00D32EB7" w:rsidRDefault="00D32EB7" w:rsidP="00D32EB7">
      <w:pPr>
        <w:pStyle w:val="Sumrio1"/>
        <w:rPr>
          <w:noProof/>
          <w:sz w:val="24"/>
          <w:szCs w:val="24"/>
        </w:rPr>
      </w:pPr>
      <w:hyperlink w:anchor="_Toc224215428" w:history="1">
        <w:r w:rsidRPr="00D32EB7">
          <w:rPr>
            <w:rStyle w:val="Hyperlink"/>
            <w:noProof/>
            <w:sz w:val="24"/>
            <w:szCs w:val="24"/>
          </w:rPr>
          <w:t>O Partido Operário Leninista e a luta pelo reagrupamento da vanguarda (1937-1939)</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_Toc224215428 \h </w:instrText>
        </w:r>
        <w:r w:rsidRPr="00D32EB7">
          <w:rPr>
            <w:noProof/>
            <w:webHidden/>
            <w:sz w:val="24"/>
            <w:szCs w:val="24"/>
          </w:rPr>
        </w:r>
        <w:r w:rsidRPr="00D32EB7">
          <w:rPr>
            <w:noProof/>
            <w:webHidden/>
            <w:sz w:val="24"/>
            <w:szCs w:val="24"/>
          </w:rPr>
          <w:fldChar w:fldCharType="separate"/>
        </w:r>
        <w:r w:rsidRPr="00D32EB7">
          <w:rPr>
            <w:noProof/>
            <w:webHidden/>
            <w:sz w:val="24"/>
            <w:szCs w:val="24"/>
          </w:rPr>
          <w:t>84</w:t>
        </w:r>
        <w:r w:rsidRPr="00D32EB7">
          <w:rPr>
            <w:noProof/>
            <w:webHidden/>
            <w:sz w:val="24"/>
            <w:szCs w:val="24"/>
          </w:rPr>
          <w:fldChar w:fldCharType="end"/>
        </w:r>
      </w:hyperlink>
    </w:p>
    <w:p w14:paraId="0DDAEE44" w14:textId="4978DCA0" w:rsidR="00D32EB7" w:rsidRPr="00D32EB7" w:rsidRDefault="00D32EB7" w:rsidP="00D32EB7">
      <w:pPr>
        <w:pStyle w:val="Sumrio1"/>
        <w:jc w:val="both"/>
        <w:rPr>
          <w:noProof/>
          <w:sz w:val="24"/>
          <w:szCs w:val="24"/>
        </w:rPr>
      </w:pPr>
      <w:hyperlink w:anchor="_Toc224215429" w:history="1">
        <w:r w:rsidRPr="00D32EB7">
          <w:rPr>
            <w:rStyle w:val="Hyperlink"/>
            <w:noProof/>
            <w:sz w:val="24"/>
            <w:szCs w:val="24"/>
          </w:rPr>
          <w:t>O Partido Socialista Revolucionário (PSR): organização e atuação da segunda geração do trotskismo brasileiro (1939-1946)</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_Toc224215429 \h </w:instrText>
        </w:r>
        <w:r w:rsidRPr="00D32EB7">
          <w:rPr>
            <w:noProof/>
            <w:webHidden/>
            <w:sz w:val="24"/>
            <w:szCs w:val="24"/>
          </w:rPr>
        </w:r>
        <w:r w:rsidRPr="00D32EB7">
          <w:rPr>
            <w:noProof/>
            <w:webHidden/>
            <w:sz w:val="24"/>
            <w:szCs w:val="24"/>
          </w:rPr>
          <w:fldChar w:fldCharType="separate"/>
        </w:r>
        <w:r w:rsidRPr="00D32EB7">
          <w:rPr>
            <w:noProof/>
            <w:webHidden/>
            <w:sz w:val="24"/>
            <w:szCs w:val="24"/>
          </w:rPr>
          <w:t>97</w:t>
        </w:r>
        <w:r w:rsidRPr="00D32EB7">
          <w:rPr>
            <w:noProof/>
            <w:webHidden/>
            <w:sz w:val="24"/>
            <w:szCs w:val="24"/>
          </w:rPr>
          <w:fldChar w:fldCharType="end"/>
        </w:r>
      </w:hyperlink>
    </w:p>
    <w:p w14:paraId="22F36B31" w14:textId="7CB6BE17" w:rsidR="00D32EB7" w:rsidRPr="00D32EB7" w:rsidRDefault="00D32EB7" w:rsidP="00D32EB7">
      <w:pPr>
        <w:pStyle w:val="Sumrio1"/>
        <w:jc w:val="both"/>
        <w:rPr>
          <w:noProof/>
          <w:sz w:val="24"/>
          <w:szCs w:val="24"/>
        </w:rPr>
      </w:pPr>
      <w:hyperlink w:anchor="_Toc224215430" w:history="1">
        <w:r w:rsidRPr="00D32EB7">
          <w:rPr>
            <w:rStyle w:val="Hyperlink"/>
            <w:noProof/>
            <w:sz w:val="24"/>
            <w:szCs w:val="24"/>
          </w:rPr>
          <w:t>Os trotskistas brasileiros (1939-1951): Segunda Guerra Mundial, Imperialismo e a Questão Soviética</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_Toc224215430 \h </w:instrText>
        </w:r>
        <w:r w:rsidRPr="00D32EB7">
          <w:rPr>
            <w:noProof/>
            <w:webHidden/>
            <w:sz w:val="24"/>
            <w:szCs w:val="24"/>
          </w:rPr>
        </w:r>
        <w:r w:rsidRPr="00D32EB7">
          <w:rPr>
            <w:noProof/>
            <w:webHidden/>
            <w:sz w:val="24"/>
            <w:szCs w:val="24"/>
          </w:rPr>
          <w:fldChar w:fldCharType="separate"/>
        </w:r>
        <w:r w:rsidRPr="00D32EB7">
          <w:rPr>
            <w:noProof/>
            <w:webHidden/>
            <w:sz w:val="24"/>
            <w:szCs w:val="24"/>
          </w:rPr>
          <w:t>115</w:t>
        </w:r>
        <w:r w:rsidRPr="00D32EB7">
          <w:rPr>
            <w:noProof/>
            <w:webHidden/>
            <w:sz w:val="24"/>
            <w:szCs w:val="24"/>
          </w:rPr>
          <w:fldChar w:fldCharType="end"/>
        </w:r>
      </w:hyperlink>
    </w:p>
    <w:p w14:paraId="6F63EB06" w14:textId="77252A93" w:rsidR="00D32EB7" w:rsidRPr="00D32EB7" w:rsidRDefault="00D32EB7" w:rsidP="00D32EB7">
      <w:pPr>
        <w:pStyle w:val="Sumrio1"/>
        <w:rPr>
          <w:noProof/>
          <w:sz w:val="24"/>
          <w:szCs w:val="24"/>
        </w:rPr>
      </w:pPr>
      <w:hyperlink w:anchor="_Toc224215431" w:history="1">
        <w:r w:rsidRPr="00D32EB7">
          <w:rPr>
            <w:rStyle w:val="Hyperlink"/>
            <w:noProof/>
            <w:sz w:val="24"/>
            <w:szCs w:val="24"/>
            <w:lang w:eastAsia="pt-BR"/>
          </w:rPr>
          <w:t>Entre a tática e a estratégia: a participação de trotskistas na formação e consolidação do PT (CS e DS, 1978-1992)</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_Toc224215431 \h </w:instrText>
        </w:r>
        <w:r w:rsidRPr="00D32EB7">
          <w:rPr>
            <w:noProof/>
            <w:webHidden/>
            <w:sz w:val="24"/>
            <w:szCs w:val="24"/>
          </w:rPr>
        </w:r>
        <w:r w:rsidRPr="00D32EB7">
          <w:rPr>
            <w:noProof/>
            <w:webHidden/>
            <w:sz w:val="24"/>
            <w:szCs w:val="24"/>
          </w:rPr>
          <w:fldChar w:fldCharType="separate"/>
        </w:r>
        <w:r w:rsidRPr="00D32EB7">
          <w:rPr>
            <w:noProof/>
            <w:webHidden/>
            <w:sz w:val="24"/>
            <w:szCs w:val="24"/>
          </w:rPr>
          <w:t>135</w:t>
        </w:r>
        <w:r w:rsidRPr="00D32EB7">
          <w:rPr>
            <w:noProof/>
            <w:webHidden/>
            <w:sz w:val="24"/>
            <w:szCs w:val="24"/>
          </w:rPr>
          <w:fldChar w:fldCharType="end"/>
        </w:r>
      </w:hyperlink>
    </w:p>
    <w:p w14:paraId="673C362B" w14:textId="7B3FFAAD" w:rsidR="00D32EB7" w:rsidRPr="00D32EB7" w:rsidRDefault="00D32EB7" w:rsidP="00D32EB7">
      <w:pPr>
        <w:pStyle w:val="Sumrio1"/>
        <w:rPr>
          <w:noProof/>
          <w:sz w:val="24"/>
          <w:szCs w:val="24"/>
        </w:rPr>
      </w:pPr>
      <w:hyperlink w:anchor="_Toc224215432" w:history="1">
        <w:r w:rsidRPr="00D32EB7">
          <w:rPr>
            <w:rStyle w:val="Hyperlink"/>
            <w:noProof/>
            <w:sz w:val="24"/>
            <w:szCs w:val="24"/>
            <w:lang w:eastAsia="pt-BR"/>
          </w:rPr>
          <w:t>A atuação da Convergência Socialista no combate às opressões</w:t>
        </w:r>
        <w:r w:rsidRPr="00D32EB7">
          <w:rPr>
            <w:noProof/>
            <w:webHidden/>
            <w:sz w:val="24"/>
            <w:szCs w:val="24"/>
          </w:rPr>
          <w:tab/>
        </w:r>
        <w:r w:rsidRPr="00D32EB7">
          <w:rPr>
            <w:noProof/>
            <w:webHidden/>
            <w:sz w:val="24"/>
            <w:szCs w:val="24"/>
          </w:rPr>
          <w:fldChar w:fldCharType="begin"/>
        </w:r>
        <w:r w:rsidRPr="00D32EB7">
          <w:rPr>
            <w:noProof/>
            <w:webHidden/>
            <w:sz w:val="24"/>
            <w:szCs w:val="24"/>
          </w:rPr>
          <w:instrText xml:space="preserve"> PAGEREF _Toc224215432 \h </w:instrText>
        </w:r>
        <w:r w:rsidRPr="00D32EB7">
          <w:rPr>
            <w:noProof/>
            <w:webHidden/>
            <w:sz w:val="24"/>
            <w:szCs w:val="24"/>
          </w:rPr>
        </w:r>
        <w:r w:rsidRPr="00D32EB7">
          <w:rPr>
            <w:noProof/>
            <w:webHidden/>
            <w:sz w:val="24"/>
            <w:szCs w:val="24"/>
          </w:rPr>
          <w:fldChar w:fldCharType="separate"/>
        </w:r>
        <w:r w:rsidRPr="00D32EB7">
          <w:rPr>
            <w:noProof/>
            <w:webHidden/>
            <w:sz w:val="24"/>
            <w:szCs w:val="24"/>
          </w:rPr>
          <w:t>162</w:t>
        </w:r>
        <w:r w:rsidRPr="00D32EB7">
          <w:rPr>
            <w:noProof/>
            <w:webHidden/>
            <w:sz w:val="24"/>
            <w:szCs w:val="24"/>
          </w:rPr>
          <w:fldChar w:fldCharType="end"/>
        </w:r>
      </w:hyperlink>
    </w:p>
    <w:p w14:paraId="71935964" w14:textId="0BF70C88" w:rsidR="009F36E0" w:rsidRDefault="00D32EB7" w:rsidP="00D32EB7">
      <w:pPr>
        <w:pStyle w:val="Ttulo1"/>
        <w:sectPr w:rsidR="009F36E0" w:rsidSect="00D32EB7">
          <w:footerReference w:type="default" r:id="rId8"/>
          <w:footnotePr>
            <w:numRestart w:val="eachSect"/>
          </w:footnotePr>
          <w:pgSz w:w="11906" w:h="16838"/>
          <w:pgMar w:top="1418" w:right="1701" w:bottom="1701" w:left="1418" w:header="709" w:footer="709" w:gutter="0"/>
          <w:cols w:space="708"/>
          <w:titlePg/>
          <w:docGrid w:linePitch="360"/>
        </w:sectPr>
      </w:pPr>
      <w:r w:rsidRPr="00D32EB7">
        <w:rPr>
          <w:sz w:val="24"/>
          <w:szCs w:val="24"/>
        </w:rPr>
        <w:fldChar w:fldCharType="end"/>
      </w:r>
    </w:p>
    <w:p w14:paraId="178071D5" w14:textId="3D1A12C2" w:rsidR="005E223C" w:rsidRPr="00881557" w:rsidRDefault="00A040F1" w:rsidP="00881557">
      <w:pPr>
        <w:pStyle w:val="Ttulo1"/>
      </w:pPr>
      <w:bookmarkStart w:id="0" w:name="_Toc224215424"/>
      <w:r w:rsidRPr="00881557">
        <w:lastRenderedPageBreak/>
        <w:t>Introdução</w:t>
      </w:r>
      <w:bookmarkEnd w:id="0"/>
    </w:p>
    <w:p w14:paraId="59E70A0B" w14:textId="10231417" w:rsidR="00A040F1" w:rsidRDefault="00A040F1" w:rsidP="00A040F1">
      <w:pPr>
        <w:ind w:firstLine="0"/>
        <w:jc w:val="center"/>
        <w:rPr>
          <w:b/>
          <w:bCs/>
        </w:rPr>
      </w:pPr>
    </w:p>
    <w:p w14:paraId="6AA7FDE7" w14:textId="77777777" w:rsidR="00B132D9" w:rsidRPr="008B6CD6" w:rsidRDefault="00B132D9" w:rsidP="00B132D9">
      <w:pPr>
        <w:jc w:val="right"/>
      </w:pPr>
      <w:r w:rsidRPr="008B6CD6">
        <w:t>Marcio Lauria Monteiro</w:t>
      </w:r>
      <w:r w:rsidRPr="008B6CD6">
        <w:rPr>
          <w:rStyle w:val="Refdenotaderodap1"/>
          <w:lang w:val="es-AR"/>
        </w:rPr>
        <w:footnoteReference w:id="2"/>
      </w:r>
    </w:p>
    <w:p w14:paraId="5CDFDC6B" w14:textId="77777777" w:rsidR="00B132D9" w:rsidRDefault="00B132D9" w:rsidP="00A040F1"/>
    <w:p w14:paraId="37BE2F4B" w14:textId="77777777" w:rsidR="00D17A43" w:rsidRPr="00D17A43" w:rsidRDefault="00D17A43" w:rsidP="00D17A43">
      <w:r w:rsidRPr="00D17A43">
        <w:t>O trotskismo constituiu uma das principais vertentes do socialismo no século XX. Apesar de suas organizações nunca terem atingido o tamanho em termos de membros daquelas associadas à social-democracia e aos Partidos Comunistas orientados pela União Soviética, o trotskismo se fez presente nos mais diversos países e deixou uma marca incontornável nos debates entre socialistas, além de, em não poucos lugares, ter também tido relevância na luta de classes. Não obstante sua relevância, ele recebe consideravelmente menos atenção do que essas outras vertentes quando se trata da história das organizações socialistas. Comumente, a figura de Leon Trotsky ofusca essa história, ao ter sido objeto de estudos muito mais numerosos, dedicados às suas muitas contribuições analíticas e programáticas ao marxismo.</w:t>
      </w:r>
    </w:p>
    <w:p w14:paraId="162912B6" w14:textId="77777777" w:rsidR="00D17A43" w:rsidRPr="00D17A43" w:rsidRDefault="00D17A43" w:rsidP="00D17A43">
      <w:r w:rsidRPr="00D17A43">
        <w:t xml:space="preserve">Quando se trata do Brasil, o Partido Comunista do Brasil (depois renomeado Partido Comunista Brasileiro) tem uma considerável historiografia dedicada à sua trajetória, suas análises e programas e algumas de suas figuras de destaque, em particular Luís Carlos Prestes. Há até mesmo alas bem estabelecidas dentro dessa historiografia, como autobiografias de ex-membros, estudos acríticos, </w:t>
      </w:r>
      <w:proofErr w:type="spellStart"/>
      <w:r w:rsidRPr="00D17A43">
        <w:t>pseudoestudos</w:t>
      </w:r>
      <w:proofErr w:type="spellEnd"/>
      <w:r w:rsidRPr="00D17A43">
        <w:t xml:space="preserve"> marcados por profundo anticomunismo, e também abordagens críticas alicerçadas na História Social e no método marxista. Essas últimas, sim, dão conta da complexidade de se compreender um partido longevo e atravessado por muitas contradições. </w:t>
      </w:r>
    </w:p>
    <w:p w14:paraId="40BF8804" w14:textId="77777777" w:rsidR="00D17A43" w:rsidRPr="00D17A43" w:rsidRDefault="00D17A43" w:rsidP="00D17A43">
      <w:r w:rsidRPr="00D17A43">
        <w:t xml:space="preserve">Já no que se refere ao trotskismo no Brasil não há uma historiografia tão bem estabelecida. Certamente pesam como fatores explicativos o reduzido tamanho de suas organizações, sua descontinuidade imposta pela repressão estatal e sua fragmentação ocasionada pelas divergências internas. Não obstante, desde meados dos anos 1980 tem se desenvolvido certo número de trabalhos dedicados ao tema. Em meados dos anos 2000 esses </w:t>
      </w:r>
      <w:r w:rsidRPr="00D17A43">
        <w:lastRenderedPageBreak/>
        <w:t>trabalhos já tinham certa solidez e, ao longo dos anos 2010, houve uma significativa expansão desses estudos, com a inclusão de organizações até então não abordadas ou de aprofundamento de aspectos até então ignorados ou secundarizados sobre as organizações que já tinham recebido alguma atenção em trabalhos anteriores.</w:t>
      </w:r>
    </w:p>
    <w:p w14:paraId="0ED1C844" w14:textId="77777777" w:rsidR="00D17A43" w:rsidRPr="00D17A43" w:rsidRDefault="00D17A43" w:rsidP="00D17A43">
      <w:r w:rsidRPr="00D17A43">
        <w:t>O trotskismo enquanto movimento político tem suas origens na União Soviética, em uma ala do Partido Bolchevique que se enfrentou com a degeneração burocrático deste e do primeiro Estado proletário da história e que tinha em Leon Trotsky seu principal líder. O trotskismo rapidamente se internacionalizou, uma vez que essa degeneração também atingiu a Internacional Comunista e levou a expurgos e à imposição de programas de colaboração de classes em Partidos Comunistas ao redor do globo.</w:t>
      </w:r>
    </w:p>
    <w:p w14:paraId="20FC7EC5" w14:textId="77777777" w:rsidR="00D17A43" w:rsidRPr="00D17A43" w:rsidRDefault="00D17A43" w:rsidP="00D17A43">
      <w:r w:rsidRPr="00D17A43">
        <w:t>Da luta em defesa dos princípios originais do comunismo surgiu, por volta de 1930, a Oposição de Esquerda Internacional. Não obstante, ao longo da luta dentro do Partido Bolchevique, já havia sido forjada uma rede de aliados internacionais em solidariedade aos oposicionistas. Anos depois, em 1938, foi fundada a Quarta Internacional, em resposta à necessidade de uma nova organização que resgatasse o papel de “Partido Mundial da Revolução Socialista” originalmente almejado pela Internacional Comunista, que os oposicionistas desde 1933 já encaravam que havia sido definitivamente destruída pelo stalinismo.</w:t>
      </w:r>
    </w:p>
    <w:p w14:paraId="11980989" w14:textId="77777777" w:rsidR="00D17A43" w:rsidRPr="00D17A43" w:rsidRDefault="00D17A43" w:rsidP="00D17A43">
      <w:r w:rsidRPr="00D17A43">
        <w:t>O nascimento do trotskismo no Brasil atesta o quão longe alcançaram as ideias oposicionistas de Trotsky e de seus aliados dentro do Partido Bolchevique, uma vez que, por aqui, o trotskismo data de 1929, antes mesmo da formalização da Oposição de Esquerda Internacional. Portanto, apenas sete anos depois da fundação do Partido Comunista no Brasil (ocorrida em 1922), já se fazia necessário uma luta contra a linha de colaboração de classes imposta pela burocracia stalinista da União Soviética como forma de tentar apaziguar as forças imperialistas e, assim, obter uma (utópica) convivência pacífica entre ambas as forças.</w:t>
      </w:r>
    </w:p>
    <w:p w14:paraId="10B28891" w14:textId="77777777" w:rsidR="00D17A43" w:rsidRPr="00D17A43" w:rsidRDefault="00D17A43" w:rsidP="00D17A43">
      <w:r w:rsidRPr="00D17A43">
        <w:t>Nessa época, os trotskistas sequer se identificavam usando tal termo, que foi criado por seus detratores – eles eram originalmente os “bolchevique-leninistas”, reivindicando-se os continuadores da tradição que fez a Revolução Soviética possível. Eles buscavam se diferenciar dos “</w:t>
      </w:r>
      <w:proofErr w:type="spellStart"/>
      <w:r w:rsidRPr="00D17A43">
        <w:t>marxistas-leninistas</w:t>
      </w:r>
      <w:proofErr w:type="spellEnd"/>
      <w:r w:rsidRPr="00D17A43">
        <w:t>”, fiéis a tudo que a burocracia stalinista na União Soviética dizia ser o comunismo (mesmo que isso envolvesse ocasionais giros de 180º em suas formulações e posições).</w:t>
      </w:r>
    </w:p>
    <w:p w14:paraId="2C2DD434" w14:textId="77777777" w:rsidR="00D17A43" w:rsidRPr="00D17A43" w:rsidRDefault="00D17A43" w:rsidP="00D17A43">
      <w:r w:rsidRPr="00D17A43">
        <w:t xml:space="preserve">Ao longo das décadas seguintes, o movimento trotskista no Brasil passou por muitas dificuldades, típicas desse movimento em todo o mundo. Ao mesmo tempo em que </w:t>
      </w:r>
      <w:r w:rsidRPr="00D17A43">
        <w:lastRenderedPageBreak/>
        <w:t xml:space="preserve">enfrentavam a dura repressão estatal por suas ideias e ações revolucionárias, também tinham que estar o tempo inteiro olhando por sobre o ombro, devido aos ataques virulentos vindos do PCB. Assim, o percurso que seguiu o trotskismo brasileiro foi marcado por momentos de descontinuidade imposta pela repressão. Não obstante as muitas dificuldades que enfrentaram e o tamanho reduzido de suas organizações, os trotskistas brasileiros também tem sua trajetória marcada por atos verdadeiramente heroicos e imprimiram sua marca tanto na luta de classes quanto no pensamento crítico do país. </w:t>
      </w:r>
    </w:p>
    <w:p w14:paraId="7532AB33" w14:textId="77777777" w:rsidR="00D17A43" w:rsidRPr="00D17A43" w:rsidRDefault="00D17A43" w:rsidP="00D17A43">
      <w:r w:rsidRPr="00D17A43">
        <w:t xml:space="preserve">Para dar conta desse percurso, já há algum tempo se convencionou falar em “gerações”. A primeira geração do trotskismo brasileiro é a fundacional, que travou uma das primeiras batalhas pelo programa revolucionário no interior do então Partido Comunista do Brasil e que fundou o Grupo Comunista Lenine, a Liga Comunista / Liga Comunista Internacionalista e que, após a dura repressão do Estado Novo, se reagrupou no Partido Operário Leninista. É a geração de Mario Pedrosa, Livio Xavier, Fulvio Abramo, João da Costa Pimenta, Benjamin Peret, Aristides Lobo, dentre outros. Essa geração, além de ter introduzido as ideias do trotskismo no país, também teve papel central na luta antifascista contra a Ação Integralista Brasileira, através da Frente Única Antifascista e do jornal </w:t>
      </w:r>
      <w:r w:rsidRPr="00D17A43">
        <w:rPr>
          <w:i/>
          <w:iCs/>
        </w:rPr>
        <w:t>O Homem Livre</w:t>
      </w:r>
      <w:r w:rsidRPr="00D17A43">
        <w:t xml:space="preserve"> – luta essa cujo ápice foi a “Batalha da Praça da Sé” (ou “A revoada </w:t>
      </w:r>
      <w:proofErr w:type="gramStart"/>
      <w:r w:rsidRPr="00D17A43">
        <w:t>dos galinhas verdes”</w:t>
      </w:r>
      <w:proofErr w:type="gramEnd"/>
      <w:r w:rsidRPr="00D17A43">
        <w:t>), até hoje um exemplo de como se lida com o fascismo. Três capítulos desta coletânea estão dedicados a essa geração.</w:t>
      </w:r>
    </w:p>
    <w:p w14:paraId="33DEBB57" w14:textId="77777777" w:rsidR="00D17A43" w:rsidRPr="00D17A43" w:rsidRDefault="00D17A43" w:rsidP="00D17A43">
      <w:r w:rsidRPr="00D17A43">
        <w:t xml:space="preserve">A segunda geração, além de nomes ligados às origens do trotskismo brasileiro, contou com militantes advindos do PCB que, ao se fundirem com o POL, originaram o Partido Socialista Revolucionário – militantes esses entre os quais constava Hermínio </w:t>
      </w:r>
      <w:proofErr w:type="spellStart"/>
      <w:r w:rsidRPr="00D17A43">
        <w:t>Sachetta</w:t>
      </w:r>
      <w:proofErr w:type="spellEnd"/>
      <w:r w:rsidRPr="00D17A43">
        <w:t xml:space="preserve">, Heitor Ferreira, Patrícia Galvão (“Pagu”), Florestan Fernandes, dentre outros. Em um momento em que os grupos trotskistas latino-americanos ainda tinham enormes dificuldades de manter contato com o centro internacional do movimento, o PSR conseguiu que Pedrosa estivesse presente no congresso de fundação da Quarta Internacional e ocupasse um assento em sua direção. Pedrosa atuou junto à direção internacional até que rompeu com a organização, em 1940, acompanhando a cisão do grupo de Max </w:t>
      </w:r>
      <w:proofErr w:type="spellStart"/>
      <w:r w:rsidRPr="00D17A43">
        <w:t>Shachtman</w:t>
      </w:r>
      <w:proofErr w:type="spellEnd"/>
      <w:r w:rsidRPr="00D17A43">
        <w:t xml:space="preserve"> e James </w:t>
      </w:r>
      <w:proofErr w:type="spellStart"/>
      <w:r w:rsidRPr="00D17A43">
        <w:t>Burnham</w:t>
      </w:r>
      <w:proofErr w:type="spellEnd"/>
      <w:r w:rsidRPr="00D17A43">
        <w:t>, motivada por divergências sobre a caracterização da União Soviética como “Estado operário burocraticamente degenerado”. Dois capítulos estão dedicados a essa geração.</w:t>
      </w:r>
    </w:p>
    <w:p w14:paraId="02C5BD2B" w14:textId="77777777" w:rsidR="00D17A43" w:rsidRPr="00D17A43" w:rsidRDefault="00D17A43" w:rsidP="00D17A43">
      <w:r w:rsidRPr="00D17A43">
        <w:t xml:space="preserve">Dissolvido por volta de 1951, sem que se saiba ainda exatamente os porquês, ao PSR seguiu-se, cerca de um ano depois, o Partido Operário Revolucionário – a terceira geração. </w:t>
      </w:r>
      <w:r w:rsidRPr="00D17A43">
        <w:lastRenderedPageBreak/>
        <w:t xml:space="preserve">O POR foi fruto da rearticulação de alguns ex-membros do PSR, organizada por um enviado do </w:t>
      </w:r>
      <w:proofErr w:type="spellStart"/>
      <w:r w:rsidRPr="00D17A43">
        <w:t>Burô</w:t>
      </w:r>
      <w:proofErr w:type="spellEnd"/>
      <w:r w:rsidRPr="00D17A43">
        <w:t xml:space="preserve"> Latino-americano da Quarta Internacional, o argentino Guillermo </w:t>
      </w:r>
      <w:proofErr w:type="spellStart"/>
      <w:r w:rsidRPr="00D17A43">
        <w:t>Almeyra</w:t>
      </w:r>
      <w:proofErr w:type="spellEnd"/>
      <w:r w:rsidRPr="00D17A43">
        <w:t xml:space="preserve">, atuando sob as diretrizes de Juan Posadas. Entre seus feitos, cabe destacar a atuação em meio a trabalhadores rurais no interior de Pernambuco e outros regiões do nordeste, além de atuação clandestina nas forças armadas – ações inovadoras para o trotskismo brasileiro. Assim como o PSR foi atravessado pelas disputas no interior da Quarta Internacional, o mesmo ocorreu com o </w:t>
      </w:r>
      <w:proofErr w:type="gramStart"/>
      <w:r w:rsidRPr="00D17A43">
        <w:t>POR, que</w:t>
      </w:r>
      <w:proofErr w:type="gramEnd"/>
      <w:r w:rsidRPr="00D17A43">
        <w:t xml:space="preserve"> deixou a organização em 1962, acompanhando uma ala encabeçada por Posadas, que fundaria sua própria “Quarta Internacional”. Com o golpe de 1964, a quarta geração também foi vitimada pela intensa repressão e o grupo foi perdendo membros e também enfrentando cisões, tendo existência muito reduzida a partir de 1966. Pelas fileiras do POR passaram ou dele se aproximaram em algum momento nomes que depois ganhariam destaque entre a intelectualidade crítica brasileira, como Leôncio Martins Rodrigues, Maria Hermínia Tavares de Almeira, Luiz Alberto Moniz Bandeira, Edmundo Moniz, e os irmãos Bóris e Ruy Fausto. Infelizmente, esta coletânea não conta com um capítulo sobre a terceira geração – a menos estudada até o momento.</w:t>
      </w:r>
    </w:p>
    <w:p w14:paraId="76F6D5D0" w14:textId="77777777" w:rsidR="00D17A43" w:rsidRPr="00D17A43" w:rsidRDefault="00D17A43" w:rsidP="00D17A43">
      <w:r w:rsidRPr="00D17A43">
        <w:t>Das cisões do POR surgiram alguns dos núcleos que dariam origem, nos anos 1970, à quarta geração, tal como a Organização Comunista 1º de Maio e a Fração Bolchevique. Essa geração é marcada pela fragmentação organizativa e teórico-programática que dilacerou a Quarta Internacional ao longo das décadas do pós-Segunda Guerra, de forma que suas três principais organizações estavam vinculadas, cada uma, a um dos frutos da crise do trotskismo. A Democracia Socialista irá se associar ao Secretariado Unificado de Ernest Mandel, a Convergência Socialista à Liga Internacional dos Trabalhadores de Nahuel Moreno e a Organização Socialista Internacionalista / grupo O Trabalho ao Comitê pela Reconstrução da Quarta Internacional de Pierre Lambert. Apesar da fragmentação ser a marca dessa geração, ele teve importante papel na fundação do Partido dos Trabalhadores e da Central Única dos Trabalhadores, marcando, mais uma vez, a importância do trotskismo na esquerda brasileira. Dois capítulos estão dedicados a essa geração.</w:t>
      </w:r>
    </w:p>
    <w:p w14:paraId="7675796F" w14:textId="77777777" w:rsidR="00D17A43" w:rsidRPr="00D17A43" w:rsidRDefault="00D17A43" w:rsidP="00D17A43">
      <w:pPr>
        <w:ind w:firstLine="0"/>
        <w:jc w:val="center"/>
      </w:pPr>
      <w:r w:rsidRPr="00D17A43">
        <w:t>***</w:t>
      </w:r>
    </w:p>
    <w:p w14:paraId="13C0853F" w14:textId="77777777" w:rsidR="00D17A43" w:rsidRPr="00D17A43" w:rsidRDefault="00D17A43" w:rsidP="00D17A43">
      <w:r w:rsidRPr="00D17A43">
        <w:t xml:space="preserve">Essa breve síntese é tão-somente para instigar a leitura dos artigos desta coletânea, que tratam a fundo a história da maioria dessas organizações. Em 2005, uma edição especial dos </w:t>
      </w:r>
      <w:r w:rsidRPr="00D17A43">
        <w:rPr>
          <w:i/>
          <w:iCs/>
        </w:rPr>
        <w:t>Cadernos AEL</w:t>
      </w:r>
      <w:r w:rsidRPr="00D17A43">
        <w:t xml:space="preserve">, publicação vinculada ao Arquivo Edgard </w:t>
      </w:r>
      <w:proofErr w:type="spellStart"/>
      <w:r w:rsidRPr="00D17A43">
        <w:t>Leuenroth</w:t>
      </w:r>
      <w:proofErr w:type="spellEnd"/>
      <w:r w:rsidRPr="00D17A43">
        <w:t xml:space="preserve"> da Unicamp, já atestava que o estudo da história do trotskismo no Brasil era uma área em expansão. Ao longo das duas décadas seguintes, os estudos sobre o tema atraíram novos pesquisadores e </w:t>
      </w:r>
      <w:r w:rsidRPr="00D17A43">
        <w:lastRenderedPageBreak/>
        <w:t>se aprofundaram, em especial ao irem além do interesse pela primeira geração, que então predominava. É o que atesta a presente coletânea, cujos textos, além de abordarem aspectos ainda não tratados das primeiras gerações, como sua atuação sindical e visões internacionais, também se debruçam sobre as ainda pouco estudadas gerações posteriores.</w:t>
      </w:r>
    </w:p>
    <w:p w14:paraId="5BC48758" w14:textId="77777777" w:rsidR="00D17A43" w:rsidRPr="00D17A43" w:rsidRDefault="00D17A43" w:rsidP="00D17A43">
      <w:r w:rsidRPr="00D17A43">
        <w:t>A preocupação com a atuação prática das organizações, que perpassa quase todos os textos desta coletânea, atesta também a renovação dos estudos sobre organizações revolucionárias, que durante certo tempo tendia a se concentrar mais no estudo de seu programa formal e trajetória (processo de fundação, possíveis divisões, desaparição) – algo um tanto inevitável quando ainda se está dando os primeiros passos na escrita da história de uma organização ou movimento. O mesmo pode ser dito da preocupação com os vínculos internacionais dos grupos abordados e suas formulações sobre questões para além do Brasil – ainda que, no caso de um movimento tão marcado pelos laços internacionais como é o trotskismo, seria difícil não abordar tais aspectos, eles agora começam a ter maior destaque.</w:t>
      </w:r>
    </w:p>
    <w:p w14:paraId="1D89236C" w14:textId="77777777" w:rsidR="00D17A43" w:rsidRPr="00D17A43" w:rsidRDefault="00D17A43" w:rsidP="00D17A43">
      <w:r w:rsidRPr="00D17A43">
        <w:t xml:space="preserve">Essa coletânea é, em grande parte, fruto de uma longa colaboração de parte dos autores nela reunidos, que, visando romper o isolamento de estudar um objeto ainda pouco abordado, foram aos poucos passando de uma colaboração esporádica e informal – marcada pela troca de referências, dicas de acervos e algumas mesas redondas realizadas em eventos como o </w:t>
      </w:r>
      <w:r w:rsidRPr="00D17A43">
        <w:rPr>
          <w:i/>
          <w:iCs/>
        </w:rPr>
        <w:t>Marx e o Marxismo</w:t>
      </w:r>
      <w:r w:rsidRPr="00D17A43">
        <w:t xml:space="preserve"> (organizado pelo NIEP-Marx UFF) e o </w:t>
      </w:r>
      <w:r w:rsidRPr="00D17A43">
        <w:rPr>
          <w:i/>
          <w:iCs/>
        </w:rPr>
        <w:t>Colóquio Internacional Marx e Engels</w:t>
      </w:r>
      <w:r w:rsidRPr="00D17A43">
        <w:t xml:space="preserve"> (CEMARX – Unicamp) – para um trabalho mais articulado. Hoje esse trabalho tem sua expressão principal no Grupo de Estudos e Pesquisas sobre Trotsky / Trotskismo e Historiografia (GEPTH), por nós coordenado e que reúne pesquisadores(as) de diferentes partes do país, que se dedicam ao estudo de organizações trotskistas e também de outros temas, abordados a partir de aportes teóricos alicerçados no pensamento de Trotsky e em contribuições do movimento trotskista.</w:t>
      </w:r>
    </w:p>
    <w:p w14:paraId="3120A1A7" w14:textId="77777777" w:rsidR="00D17A43" w:rsidRPr="00D17A43" w:rsidRDefault="00D17A43" w:rsidP="00D17A43">
      <w:r w:rsidRPr="00D17A43">
        <w:t xml:space="preserve">Ao longo dos últimos anos, o GEPTH serviu de espaço de ajuda mútua na elaboração de projetos de pesquisa, preparação de comunicações e de artigos acadêmicos, além do desenvolvimento de monografias de graduação, dissertações de mestrado e teses de doutorado. Os membros do GEPTH também tiveram importante papel na realização do II Encontro Internacional Leon Trotsky (São Paulo, 2023) e nos eventos online “Trótski em Permanência” (2020 e 2021), que preencheram o espaço entre tal evento e sua primeira edição (Cuba, 2019), devido às restrições impostas pela pandemia de COVID-19. As diversas comunicações apresentadas em tais eventos sobre a história do trotskismo no Brasil </w:t>
      </w:r>
      <w:r w:rsidRPr="00D17A43">
        <w:lastRenderedPageBreak/>
        <w:t>já atestavam a força que esses estudos ganharam nos últimos anos, o que foi um dos motivos para organizar esta coletânea.</w:t>
      </w:r>
    </w:p>
    <w:p w14:paraId="4BE65F15" w14:textId="77777777" w:rsidR="00D17A43" w:rsidRPr="00D17A43" w:rsidRDefault="00D17A43" w:rsidP="00D17A43">
      <w:r w:rsidRPr="00D17A43">
        <w:t>Assim, esta coletânea é expressão de uma área de estudos cada vez mais firme. Nosso intuito ao organizá-la é dar visibilidade a pesquisas relativamente recentes, desenvolvidas mais ou menos ao longo dos últimos dez anos. Dessa forma, os textos aqui reunidos baseiam-se em um conjunto de estudos que tem alargado e aprofundado o que sabemos sobre o tema e espera-se que o contato com as reflexões deles decorrentes estimulem uma contínua expansão da área.</w:t>
      </w:r>
    </w:p>
    <w:p w14:paraId="5FDA732E" w14:textId="77777777" w:rsidR="00D17A43" w:rsidRPr="00D17A43" w:rsidRDefault="00D17A43" w:rsidP="00D17A43">
      <w:r w:rsidRPr="00D17A43">
        <w:t>Ao longo dos capítulos que se seguem, você encontrará primeiramente, no Capítulo 1, uma síntese dessa história (com maior ênfase na primeira geração), acompanhada de um detalhado levantamento da produção historiográfica sobre o tema, além de indicações de acervos onde encontrar fontes para pesquisas sobre o trotskismo brasileiro. Escrito por Marcio Lauria Monteiro e Carlos Prado, esse capítulo foi pensando principalmente como um instrumento para auxiliar novas pesquisas, enquanto um ponto de partida para quem deseja se aventurar na história do trotskismo brasileiro.</w:t>
      </w:r>
    </w:p>
    <w:p w14:paraId="5A81A1A6" w14:textId="77777777" w:rsidR="00D17A43" w:rsidRPr="00D17A43" w:rsidRDefault="00D17A43" w:rsidP="00D17A43">
      <w:r w:rsidRPr="00D17A43">
        <w:t>No Capítulo 2, João Paulo Ferreira detalha como os primeiros trotskistas analisaram a formação social brasileira – uma de suas grandes contribuições ao marxismo, indo na contramão do esquematismo então presente nas formulações do PCB – para então detalhar suas visões e posições sobre a “Revolução de 1930” e sua demanda por uma Assembleia Constituinte democrática. Fruto de sua monografia de graduação em História (2025), adiciona mais detalhes ao que já havia sido pesquisado sobre os primeiros momentos do trotskismo no Brasil.</w:t>
      </w:r>
    </w:p>
    <w:p w14:paraId="3A233366" w14:textId="77777777" w:rsidR="00D17A43" w:rsidRPr="00D17A43" w:rsidRDefault="00D17A43" w:rsidP="00D17A43">
      <w:r w:rsidRPr="00D17A43">
        <w:t>No Capítulo 3, Carlos Prado aprofunda a análise da primeira geração ao abordar como ela lidou com a questão sindical, que foi um de seus pontos de origem enquanto dissidência do PCB. Ainda que essa geração seja a que mais recebeu atenção das pesquisas até o momento, o estudo de Prado (fruto de sua tese de doutorado em História, de 2019) inovou ao enfocar esse aspecto da sua atuação prática, além de ter ido mais a fundo em outros aspectos não tão bem elaborados na produção existente.</w:t>
      </w:r>
    </w:p>
    <w:p w14:paraId="73779E94" w14:textId="77777777" w:rsidR="00D17A43" w:rsidRPr="00D17A43" w:rsidRDefault="00D17A43" w:rsidP="00D17A43">
      <w:r w:rsidRPr="00D17A43">
        <w:t xml:space="preserve">O Capítulo 4 aborda um grupo ainda muito pouco estudado, o POL. De existência breve, tendo sido o elo de ligação entre a primeira e segunda geração, esse partido tem sua trajetória apresentada por Icaro Rossignoli, a partir da pesquisa desenvolvida em sua monografia de graduação em História (2016). Nele, Rossignoli busca compreender sobretudo as táticas empregadas pelo POL para a reagrupar a vanguarda revolucionária, o </w:t>
      </w:r>
      <w:r w:rsidRPr="00D17A43">
        <w:lastRenderedPageBreak/>
        <w:t>que culminou na bem-sucedida fusão com um setor dissidente do PCB que levou à formação do PSR.</w:t>
      </w:r>
    </w:p>
    <w:p w14:paraId="4F0B7B64" w14:textId="77777777" w:rsidR="00D17A43" w:rsidRPr="00D17A43" w:rsidRDefault="00D17A43" w:rsidP="00D17A43">
      <w:r w:rsidRPr="00D17A43">
        <w:t xml:space="preserve">O Capítulo 5 é dedicado à segunda geração, o PSR. Escrito por Henrique </w:t>
      </w:r>
      <w:proofErr w:type="spellStart"/>
      <w:r w:rsidRPr="00D17A43">
        <w:t>Lignani</w:t>
      </w:r>
      <w:proofErr w:type="spellEnd"/>
      <w:r w:rsidRPr="00D17A43">
        <w:t xml:space="preserve"> a partir de sua dissertação de mestrado em História (2020), se destaca pelo foco na atuação prática da organização, cujos aspectos mais gerais do programa formal haviam sido mapeados por algumas (poucas) pesquisas anteriores. Centrado no período de maior atividade do PSR, trata-se de uma importante expansão para o que já conhecíamos sobre o grupo, sobretudo suas táticas e atuação sindical.</w:t>
      </w:r>
    </w:p>
    <w:p w14:paraId="06898D43" w14:textId="77777777" w:rsidR="00D17A43" w:rsidRPr="00D17A43" w:rsidRDefault="00D17A43" w:rsidP="00D17A43">
      <w:r w:rsidRPr="00D17A43">
        <w:t xml:space="preserve">O texto de </w:t>
      </w:r>
      <w:proofErr w:type="spellStart"/>
      <w:r w:rsidRPr="00D17A43">
        <w:t>Lignani</w:t>
      </w:r>
      <w:proofErr w:type="spellEnd"/>
      <w:r w:rsidRPr="00D17A43">
        <w:t xml:space="preserve"> é complementado por outra contribuição de Rossignoli, no Capítulo 6. Fruto de sua dissertação de mestrado em História (2024), nele Rossignoli mapeia as análises e posições da organização sobre algumas das questões internacionais centrais da época. Enquanto estudos anteriores sobre o programa do PSR deram mais ênfase aos temas da conjuntura nacional, Rossignoli aborda as análises e posições do grupo sobre a Segunda Guerra Mundial, o imperialismo e também a União Soviética, bem como as repercussões desses fenômenos no Brasil.</w:t>
      </w:r>
    </w:p>
    <w:p w14:paraId="65FD0653" w14:textId="77777777" w:rsidR="00D17A43" w:rsidRPr="00D17A43" w:rsidRDefault="00D17A43" w:rsidP="00D17A43">
      <w:r w:rsidRPr="00D17A43">
        <w:t xml:space="preserve">Saltando para a quarta geração, o Capítulo 7, de Vinícius Miranda, apresenta a formação dos grupos Democracia Socialista e Convergência Socialista e sua atuação no interior do Partido dos Trabalhadores. Dentro da quarta geração, a DS foi a organização que alcançou maiores números, o que por si só torna muito relevante seu estudo, enquanto a CS, por mais que não tenha tido a mesa relevância numérica, teve impacto significativo </w:t>
      </w:r>
      <w:proofErr w:type="gramStart"/>
      <w:r w:rsidRPr="00D17A43">
        <w:t>no movimentos</w:t>
      </w:r>
      <w:proofErr w:type="gramEnd"/>
      <w:r w:rsidRPr="00D17A43">
        <w:t xml:space="preserve"> que levaram à fundação do PT e da CUT e atuou como uma voz crítica no interior destes. A contribuição de Miranda é baseada em sua dissertação de mestrado em Ciência Política (2014), sendo um dos poucos trabalhos sobre tais organizações.</w:t>
      </w:r>
    </w:p>
    <w:p w14:paraId="36E886D4" w14:textId="77777777" w:rsidR="00D17A43" w:rsidRPr="00D17A43" w:rsidRDefault="00D17A43" w:rsidP="00D17A43">
      <w:r w:rsidRPr="00D17A43">
        <w:t xml:space="preserve">Por fim, o Capítulo 8, de </w:t>
      </w:r>
      <w:proofErr w:type="spellStart"/>
      <w:r w:rsidRPr="00D17A43">
        <w:t>Andreyson</w:t>
      </w:r>
      <w:proofErr w:type="spellEnd"/>
      <w:r w:rsidRPr="00D17A43">
        <w:t xml:space="preserve"> Silva Mariano, também contribui para o estudo da quarta geração, ao abordar aspectos mais específicos da Convergência Socialista. Fruto de uma parte de sua tese de doutorado em Sociologia (2019), dedicada à trajetória dessa organização, seu capítulo foca em como o grupo analisava a questão das opressões específicas (machismo, racismo, homofobia) e como buscou atuar no combate a elas, contribuindo na formação de movimentos importantes e pioneiros nos anos 1970-80.</w:t>
      </w:r>
    </w:p>
    <w:p w14:paraId="11894358" w14:textId="77777777" w:rsidR="00D17A43" w:rsidRPr="00D17A43" w:rsidRDefault="00D17A43" w:rsidP="00D17A43">
      <w:r w:rsidRPr="00D17A43">
        <w:t xml:space="preserve">Infelizmente duas importantes organizações estão ausentes nesta coletânea, não pela inexistência de estudos recentes sobre elas, mas por indisponibilidade de seus autores no momento de elaboração da obra. A saber, o POR (uma das organizações que menos recebeu atenção dos estudos especializados até o momento) e também a Organização Socialista </w:t>
      </w:r>
      <w:r w:rsidRPr="00D17A43">
        <w:lastRenderedPageBreak/>
        <w:t>Internacionalista / grupo O Trabalho. Não obstante, no levantamento historiográfico presente no Capítulo 1 há indicação dos estudos que abordam tais grupos, os quais recomendamos que sejam lidos como complemento a esta obra.</w:t>
      </w:r>
    </w:p>
    <w:p w14:paraId="59E92FA7" w14:textId="77777777" w:rsidR="00D17A43" w:rsidRPr="00D17A43" w:rsidRDefault="00D17A43" w:rsidP="00D17A43">
      <w:r w:rsidRPr="00D17A43">
        <w:t>Esperamos que a leitura dos textos que se seguem possa auxiliar e estimular novas pesquisas. Dar continuidade a esse processo é não apenas um trabalho profissional de resguardar a memória de pessoas e organizações que lutaram por um mundo melhor e sobre as quais ainda se fala muito pouco, mesmo no seio dos estudos sobre as esquerdas brasileiros em geral ou do movimento comunista no Brasil em particular (do qual o trotskismo é parte constituinte, queiram ou não seus detratores de filiação stalinista). Recuperar a trajetória, as análises e as formulações programáticas das organizações trotskistas é também um trabalho político.</w:t>
      </w:r>
    </w:p>
    <w:p w14:paraId="25185B83" w14:textId="6CA72701" w:rsidR="008B6CD6" w:rsidRDefault="00D17A43" w:rsidP="00A040F1">
      <w:pPr>
        <w:sectPr w:rsidR="008B6CD6" w:rsidSect="0037463E">
          <w:footnotePr>
            <w:numRestart w:val="eachSect"/>
          </w:footnotePr>
          <w:pgSz w:w="11906" w:h="16838"/>
          <w:pgMar w:top="1418" w:right="1701" w:bottom="1701" w:left="1418" w:header="709" w:footer="709" w:gutter="0"/>
          <w:pgNumType w:start="2"/>
          <w:cols w:space="708"/>
          <w:docGrid w:linePitch="360"/>
        </w:sectPr>
      </w:pPr>
      <w:r w:rsidRPr="00D17A43">
        <w:t xml:space="preserve">É inegável que vivemos uma época de catástrofes cada vez maiores ensejadas pelas contradições do modo de produção capitalista: as guerras só aumentam, os conflitos </w:t>
      </w:r>
      <w:proofErr w:type="spellStart"/>
      <w:r w:rsidRPr="00D17A43">
        <w:t>interimperialistas</w:t>
      </w:r>
      <w:proofErr w:type="spellEnd"/>
      <w:r w:rsidRPr="00D17A43">
        <w:t xml:space="preserve"> tem posto abaixo a suposta “ordem multipolar” do pós-Guerra Fria (a hegemonia dos EUA sobre as demais potências e sua disposição em negociar e pactuar com seus aliados), e o colapso climático já não é um alerta, mas uma realidade. Nesse cenário, resgatar o passado de uma tradição profundamente comprometida com a superação do capitalismo é também contribuir para a formulação de uma saída para o presente, reafirmando a máxima </w:t>
      </w:r>
      <w:r w:rsidRPr="00D17A43">
        <w:rPr>
          <w:i/>
          <w:iCs/>
        </w:rPr>
        <w:t>socialismo ou barbárie</w:t>
      </w:r>
      <w:r w:rsidRPr="00D17A43">
        <w:t>. É, acima de tudo, contribuir para resgatar e manter viva entre novas gerações a chama do socialismo revolucionário.</w:t>
      </w:r>
    </w:p>
    <w:p w14:paraId="3ADA0269" w14:textId="77777777" w:rsidR="00881557" w:rsidRPr="00881557" w:rsidRDefault="00881557" w:rsidP="008B6CD6">
      <w:pPr>
        <w:pStyle w:val="Ttulo1"/>
      </w:pPr>
      <w:bookmarkStart w:id="1" w:name="_Toc224215425"/>
      <w:r w:rsidRPr="00881557">
        <w:lastRenderedPageBreak/>
        <w:t>História e historiografia do trotskismo brasileiro</w:t>
      </w:r>
      <w:r w:rsidRPr="00881557">
        <w:rPr>
          <w:vertAlign w:val="superscript"/>
          <w:lang w:val="es-AR"/>
        </w:rPr>
        <w:footnoteReference w:id="3"/>
      </w:r>
      <w:bookmarkEnd w:id="1"/>
    </w:p>
    <w:p w14:paraId="589B3A1A" w14:textId="77777777" w:rsidR="00881557" w:rsidRPr="00881557" w:rsidRDefault="00881557" w:rsidP="00881557">
      <w:pPr>
        <w:suppressAutoHyphens/>
        <w:jc w:val="center"/>
        <w:rPr>
          <w:rFonts w:eastAsia="Calibri"/>
          <w:b/>
          <w:bCs/>
          <w:kern w:val="0"/>
          <w14:ligatures w14:val="none"/>
        </w:rPr>
      </w:pPr>
    </w:p>
    <w:p w14:paraId="5610EDFB" w14:textId="77777777" w:rsidR="00881557" w:rsidRPr="00881557" w:rsidRDefault="00881557" w:rsidP="00881557">
      <w:pPr>
        <w:suppressAutoHyphens/>
        <w:jc w:val="right"/>
        <w:rPr>
          <w:rFonts w:eastAsia="Calibri"/>
          <w:kern w:val="0"/>
          <w14:ligatures w14:val="none"/>
        </w:rPr>
      </w:pPr>
      <w:r w:rsidRPr="00881557">
        <w:rPr>
          <w:rFonts w:eastAsia="Calibri"/>
          <w:kern w:val="0"/>
          <w14:ligatures w14:val="none"/>
        </w:rPr>
        <w:t>Marcio Lauria Monteiro</w:t>
      </w:r>
      <w:r w:rsidRPr="00881557">
        <w:rPr>
          <w:rFonts w:eastAsia="Calibri"/>
          <w:kern w:val="0"/>
          <w:vertAlign w:val="superscript"/>
          <w:lang w:val="es-AR"/>
          <w14:ligatures w14:val="none"/>
        </w:rPr>
        <w:footnoteReference w:id="4"/>
      </w:r>
    </w:p>
    <w:p w14:paraId="62869DA8" w14:textId="77777777" w:rsidR="00881557" w:rsidRPr="00881557" w:rsidRDefault="00881557" w:rsidP="00881557">
      <w:pPr>
        <w:suppressAutoHyphens/>
        <w:jc w:val="right"/>
        <w:rPr>
          <w:rFonts w:eastAsia="Calibri"/>
          <w:kern w:val="0"/>
          <w14:ligatures w14:val="none"/>
        </w:rPr>
      </w:pPr>
      <w:r w:rsidRPr="00881557">
        <w:rPr>
          <w:rFonts w:eastAsia="Calibri"/>
          <w:kern w:val="0"/>
          <w14:ligatures w14:val="none"/>
        </w:rPr>
        <w:t>Carlos Prado</w:t>
      </w:r>
      <w:r w:rsidRPr="00881557">
        <w:rPr>
          <w:rFonts w:eastAsia="Calibri"/>
          <w:kern w:val="0"/>
          <w:vertAlign w:val="superscript"/>
          <w14:ligatures w14:val="none"/>
        </w:rPr>
        <w:footnoteReference w:id="5"/>
      </w:r>
    </w:p>
    <w:p w14:paraId="615B3050" w14:textId="77777777" w:rsidR="00881557" w:rsidRPr="00881557" w:rsidRDefault="00881557" w:rsidP="00881557">
      <w:pPr>
        <w:suppressAutoHyphens/>
        <w:rPr>
          <w:rFonts w:eastAsia="Calibri"/>
          <w:b/>
          <w:bCs/>
          <w:kern w:val="0"/>
          <w14:ligatures w14:val="none"/>
        </w:rPr>
      </w:pPr>
    </w:p>
    <w:p w14:paraId="025957B1"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A origem do trotskismo no Brasil e as suas primeiras “gerações”</w:t>
      </w:r>
    </w:p>
    <w:p w14:paraId="3885C09F" w14:textId="77777777" w:rsidR="00881557" w:rsidRPr="00881557" w:rsidRDefault="00881557" w:rsidP="00881557">
      <w:pPr>
        <w:suppressAutoHyphens/>
        <w:rPr>
          <w:rFonts w:eastAsia="Calibri"/>
          <w:kern w:val="0"/>
          <w14:ligatures w14:val="none"/>
        </w:rPr>
      </w:pPr>
    </w:p>
    <w:p w14:paraId="7E3B6AC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Internacionalmente, o movimento trotskista tem sua origem em debates no interior do Partido Comunista da União Soviética no começo da década de 1920, ao redor de temas como a burocratização da experiência soviética e da necessidade de se manter a estratégia de revolução internacional como forma de se chegar ao socialismo. Leon Trótski foi a principal figura nesses debates, em oposição a uma ala do partido encabeçada por Josef Stálin.</w:t>
      </w:r>
    </w:p>
    <w:p w14:paraId="487B5A8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luta oposicionista de Trótski e seus aliados no interior do partido soviético rapidamente se internacionalizou, chegando aos fóruns da Internacional Comunista e ao interior de outros Partidos Comunistas ao redor do mundo, levando à formação da Oposição de Esquerda Internacional (OEI). Após uma série de expurgos que os expulsaram desses partidos e de dura perseguição por parte de agentes soviéticos, que envolveu inclusive assassinatos, os “trotskistas” se reagruparam na Quarta Internacional. Fundada em 1938, seu o objetivo era levar adiante a luta pela revolução mundial, que encaravam ter sido abandonada pela Internacional Comunista (IC) e seus partidos, sob influência do que viam como uma degeneração burocrática da liderança soviética.</w:t>
      </w:r>
    </w:p>
    <w:p w14:paraId="3F4D0D5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A história do movimento trotskista no Brasil teve início com a interligação de conflitos internos no Partido Comunista do Brasil (PCB) – fundado em 1922 – com a luta da OEI. As primeiras interpretações sobre as origens do trotskismo no Brasil apontam que as teses oposicionistas chegaram por meio de Mário Pedrosa.</w:t>
      </w:r>
      <w:r w:rsidRPr="00881557">
        <w:rPr>
          <w:rFonts w:eastAsia="Calibri"/>
          <w:kern w:val="0"/>
          <w:vertAlign w:val="superscript"/>
          <w14:ligatures w14:val="none"/>
        </w:rPr>
        <w:footnoteReference w:id="6"/>
      </w:r>
      <w:r w:rsidRPr="00881557">
        <w:rPr>
          <w:rFonts w:eastAsia="Calibri"/>
          <w:kern w:val="0"/>
          <w14:ligatures w14:val="none"/>
        </w:rPr>
        <w:t xml:space="preserve"> Ele havia sido enviado, em meados de 1927, para a Escola Leninista em Moscou, mas, devido a uma enfermidade, parou sua viagem na Alemanha, onde teve contato com a OEI.</w:t>
      </w:r>
    </w:p>
    <w:p w14:paraId="0A04A43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Porém, pesquisas posteriores, em especial a de José Castilho de Marques Neto (1993, p. 22), questionaram esta interpretação. Diversos comunistas brasileiros acompanhavam as disputas no interior da URSS e da IC. Ademais, além das questões internacionais, vários militantes, acrescenta Marques Neto, “já acumulavam diferenças políticas de fundo com o incipiente núcleo de Partido”: ao longo de 1928-29, surgiram inúmeras polêmicas no interior do PCB.</w:t>
      </w:r>
    </w:p>
    <w:p w14:paraId="6F1C5F8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primeira divergência, suscitada por Rodolpho Coutinho</w:t>
      </w:r>
      <w:r w:rsidRPr="00881557">
        <w:rPr>
          <w:rFonts w:eastAsia="Calibri"/>
          <w:kern w:val="0"/>
          <w:vertAlign w:val="superscript"/>
          <w14:ligatures w14:val="none"/>
        </w:rPr>
        <w:footnoteReference w:id="7"/>
      </w:r>
      <w:r w:rsidRPr="00881557">
        <w:rPr>
          <w:rFonts w:eastAsia="Calibri"/>
          <w:kern w:val="0"/>
          <w14:ligatures w14:val="none"/>
        </w:rPr>
        <w:t>, foi sobre a tática de aliança com o tenentismo. Mas também surgiram discussões sobre o regime interno e a política sindical. Estas dissensões provocadas por questões nacionais, mas também iluminadas pelos debates internacionais, proporcionaram a primeira cisão do PCB.</w:t>
      </w:r>
    </w:p>
    <w:p w14:paraId="2E8A2C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“Carta Aberta” de Joaquim Barbosa, secretário sindical do partido, publicada em 1928, evidencia o teor destas divergências. Segundo Barbosa, os dirigentes comunistas, controlando alguns sindicatos, começaram a utilizar destes para defender interesses político-partidários, deixando estes órgãos sob sua tutela. Os primeiros a se oporem à esta prática foram João da Costa Pimenta, que era trabalhador gráfico, secretário da Federação Sindical Regional do Rio de Janeiro, e o próprio Barbosa. Ambos entregaram seus cargos e denunciaram que o partido estava desvirtuando a função dos sindicatos, transformando-o num órgão partidário.</w:t>
      </w:r>
    </w:p>
    <w:p w14:paraId="05DE6A1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Após a publicação da “Carta Aberta”, a disputa se ampliou. Em 2 de maio de 1928, a direção do PCB recebeu um documento assinado por 50 militantes, que apresentava uma série de divergências, especialmente com o regime interno. A crítica também atingia a </w:t>
      </w:r>
      <w:r w:rsidRPr="00881557">
        <w:rPr>
          <w:rFonts w:eastAsia="Calibri"/>
          <w:kern w:val="0"/>
          <w14:ligatures w14:val="none"/>
        </w:rPr>
        <w:lastRenderedPageBreak/>
        <w:t>política de alianças, apontando que a “pequena-burguesia militar” (tenentismo) não poderia desempenhar qualquer papel revolucionário.</w:t>
      </w:r>
    </w:p>
    <w:p w14:paraId="4097B84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abaixo-assinado ainda reivindicava a convocação de uma Conferência para debater estas questões e formar uma nova direção para o partido. No entanto, como destacam John Foster Dulles (1973) e Marques Neto (1993), não havia uma coesão entre os oposicionistas. Surgiram dois grupos: um vinculado a Joaquim Barbosa, que manteve sua crítica restrita à questão sindical e adotou uma postura mais economicista; outro que ampliou suas críticas e se aproximou das teses da OEI, especialmente devido ao contato de alguns membros desse grupo com Pedrosa.</w:t>
      </w:r>
    </w:p>
    <w:p w14:paraId="1785A5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Devido a tais diferenças, esses militantes não formaram uma organização de imediato, após romperem com o PCB em 1928. Todavia, as discussões que foram travadas entre eles foram fundamentais para o surgimento posterior da Oposição no Brasil. A cisão de 1928 não foi resultado direto dos debates soviéticos ou da tomada de posição dos militantes brasileiros em favor de Trótski e, a princípio, as questões parecem girar em torno apenas de problemáticas nacionais. Mas, como apontaram Marques Neto (1993) e Ricardo Figueiredo de Castro (1993), há sim uma relação direta, uma vez que a interpretação da teoria revolucionária, a aliança com a pequena-burguesia e a burocratização do partido foram temas que aproximaram os dissidentes brasileiros das teses trotskistas.</w:t>
      </w:r>
    </w:p>
    <w:p w14:paraId="7D2B2FA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Enquanto esteve na Europa, Pedrosa manteve contato com o grupo oposicionista, especialmente com Lívio Xavier</w:t>
      </w:r>
      <w:r w:rsidRPr="00881557">
        <w:rPr>
          <w:rFonts w:eastAsia="Calibri"/>
          <w:kern w:val="0"/>
          <w:vertAlign w:val="superscript"/>
          <w14:ligatures w14:val="none"/>
        </w:rPr>
        <w:footnoteReference w:id="8"/>
      </w:r>
      <w:r w:rsidRPr="00881557">
        <w:rPr>
          <w:rFonts w:eastAsia="Calibri"/>
          <w:kern w:val="0"/>
          <w14:ligatures w14:val="none"/>
        </w:rPr>
        <w:t xml:space="preserve"> e com Coutinho e, de volta ao Brasil, encontrando o grupo disperso e sem perspectiva de organização, ele buscou reuni-los. A historiografia, como as obras mencionadas até aqui, tem apontado que a atuação de Pedrosa foi fundamental para que os dissidentes brasileiros percebessem que os conflitos no Brasil não expressavam questões meramente nacionais, mas evidenciavam uma crise maior dos PCs, revelando o contexto internacional da degeneração burocrática. Assim, a partir da iniciativa de Pedrosa, em maio de 1930, surgiu, na cidade do Rio de Janeiro, o Grupo Comunista Lenine (GCL).</w:t>
      </w:r>
    </w:p>
    <w:p w14:paraId="7CD05283" w14:textId="77777777" w:rsidR="00881557" w:rsidRPr="00881557" w:rsidRDefault="00881557" w:rsidP="00881557">
      <w:pPr>
        <w:suppressAutoHyphens/>
        <w:rPr>
          <w:rFonts w:eastAsia="Calibri"/>
          <w:kern w:val="0"/>
          <w14:ligatures w14:val="none"/>
        </w:rPr>
      </w:pP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propuseram que a história do movimento trotskista brasileiro, a partir de suas características e períodos, pode ser dividido em “gerações”. A primeira é aquela que compreende as organizações formadas entre 1930-</w:t>
      </w:r>
      <w:r w:rsidRPr="00881557">
        <w:rPr>
          <w:rFonts w:eastAsia="Calibri"/>
          <w:kern w:val="0"/>
          <w14:ligatures w14:val="none"/>
        </w:rPr>
        <w:lastRenderedPageBreak/>
        <w:t>39 e tem como representantes Pedrosa, Xavier, Coutinho, Pimenta, Aristides Lobo</w:t>
      </w:r>
      <w:r w:rsidRPr="00881557">
        <w:rPr>
          <w:rFonts w:eastAsia="Calibri"/>
          <w:kern w:val="0"/>
          <w:vertAlign w:val="superscript"/>
          <w14:ligatures w14:val="none"/>
        </w:rPr>
        <w:footnoteReference w:id="9"/>
      </w:r>
      <w:r w:rsidRPr="00881557">
        <w:rPr>
          <w:rFonts w:eastAsia="Calibri"/>
          <w:kern w:val="0"/>
          <w14:ligatures w14:val="none"/>
        </w:rPr>
        <w:t>, entre outros. Trata-se, basicamente, do grupo surgido da cisão do PCB de 1928-29 e que se organizou sob a liderança de Pedrosa, inicialmente como GCL. Também cabe apontar que a maior parte das pesquisas historiográficas no campo do trotskismo brasileiro tem como objeto de investigação estas primeiras organizações, devido à maior disponibilidade de fontes e à busca pelas origens.</w:t>
      </w:r>
    </w:p>
    <w:p w14:paraId="5EFA6FF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Antes de destacarmos algumas características gerais do GCL, é importante frisar que a documentação disponível sobre esta organização é bastante escassa. Não estão disponíveis atas, resoluções ou outros documentos que nos forneçam informações mais precisas sobre o funcionamento interno da organização, sobre seus membros etc. A principal fonte sobre o GCL é o seu jornal, </w:t>
      </w:r>
      <w:r w:rsidRPr="00881557">
        <w:rPr>
          <w:rFonts w:eastAsia="Calibri"/>
          <w:i/>
          <w:kern w:val="0"/>
          <w14:ligatures w14:val="none"/>
        </w:rPr>
        <w:t>A Luta de Classe</w:t>
      </w:r>
      <w:r w:rsidRPr="00881557">
        <w:rPr>
          <w:rFonts w:eastAsia="Calibri"/>
          <w:kern w:val="0"/>
          <w14:ligatures w14:val="none"/>
        </w:rPr>
        <w:t>, que versava sobre vários pontos, tático-estratégicos, político-ideológicos e teóricos.</w:t>
      </w:r>
    </w:p>
    <w:p w14:paraId="48A7154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imediato, o GCL estabeleceu contato com o Secretariado Provisório da OEI e se apresentou como “fração externa” do PCB (ou seja, reivindicam o direito de retornar ao partido, porém se opunham à linha política de sua direção – tal qual a OEI em relação à IC). Destacando o contexto internacional, o GCL reivindicava-se “bolchevique-leninista” e se caracterizava como um “núcleo de resistência à degenerescência burocrático-ideológica” da IC (GRUPO, 1930).</w:t>
      </w:r>
    </w:p>
    <w:p w14:paraId="4CE7180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como apontaram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essa caracterização enquanto fração se revelou demasiado problemática. Com efeito, a organização acabou desenvolvendo uma ação ambígua. Se, por um lado, os oposicionistas acabaram apresentando uma política autônoma, diferenciada do PCB e exterior a este, por outro lado, eles não convocaram aqueles que permaneciam nas fileiras comunistas a abandonarem o partido. Ao contrário, afirmaram a necessidade de os descontentes permanecerem para lutar contra a direção que se burocratizava.</w:t>
      </w:r>
    </w:p>
    <w:p w14:paraId="5890E3C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organização do movimento operário e dos sindicatos foram questões centrais na atuação do GCL. A pesquisa de Carlos Prado (2022) aponta que os oposicionistas retomaram a polêmica de 1928 e afirmaram que os sindicatos, enquanto organização de massas, não deveriam ser submetidos à hierarquia do partido, organização de vanguarda. Os sindicatos </w:t>
      </w:r>
      <w:r w:rsidRPr="00881557">
        <w:rPr>
          <w:rFonts w:eastAsia="Calibri"/>
          <w:kern w:val="0"/>
          <w14:ligatures w14:val="none"/>
        </w:rPr>
        <w:lastRenderedPageBreak/>
        <w:t>eram compreendidos como organizações de frente única, nas quais as demandas econômicas dos trabalhadores deveriam ser priorizadas, acima de qualquer interesse político-partidário.</w:t>
      </w:r>
    </w:p>
    <w:p w14:paraId="4980694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Outro aspecto importante e que foi destacado nos trabalhos de Castro (1993, 1999 e 2000) é que a OEI no Brasil reuniu os quadros comunistas com a melhor formação teórica. Seus principais dirigentes, Pedrosa, Xavier, Coutinho e Lobo, parte deles advindos de famílias abastadas, eram intelectuais com formação acadêmica e domínio de línguas estrangeiras. Assim, esse grupo, além de atuar nos sindicatos, contribuiu para o avanço da análise sobre a estrutura social brasileira, a partir da qual construíram uma proposta política alternativa àquela do PCB. Outra contribuição foi o esforço realizado na tradução e divulgação pioneira de obras de Marx, Engels, Lenin e Trótski (muitas delas traduzidas por Xavier), publicadas pela Editora Unitas (do também membro Salvador </w:t>
      </w:r>
      <w:proofErr w:type="spellStart"/>
      <w:r w:rsidRPr="00881557">
        <w:rPr>
          <w:rFonts w:eastAsia="Calibri"/>
          <w:kern w:val="0"/>
          <w14:ligatures w14:val="none"/>
        </w:rPr>
        <w:t>Pintaúde</w:t>
      </w:r>
      <w:proofErr w:type="spellEnd"/>
      <w:r w:rsidRPr="00881557">
        <w:rPr>
          <w:rFonts w:eastAsia="Calibri"/>
          <w:kern w:val="0"/>
          <w14:ligatures w14:val="none"/>
        </w:rPr>
        <w:t>).</w:t>
      </w:r>
    </w:p>
    <w:p w14:paraId="5E544E1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Em dezembro de 1930, após oito meses de sua fundação, o GCL já dava sinais de desgaste, com dificuldades de comunicação e organização, conforme atesta a correspondência entre alguns membros (PEDROSA, 1930). Dois dos principais articuladores do grupo adoeceram e, com o afastamento deles, o GCL praticamente encerrou suas atividades.</w:t>
      </w:r>
    </w:p>
    <w:p w14:paraId="6343CAA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os oposicionistas conseguiram superar as dificuldades e se reagrupar numa nova organização. Em 21 de janeiro, aniversário da morte de Lenin, ocorreu, em São Paulo, a primeira reunião da Liga Comunista - Oposição de Esquerda (LC). Em comparação ao GCL, o estudo da LC tem a vantagem de contar com um número muito mais significativo de fontes à disposição. Além de maior número de edições de </w:t>
      </w:r>
      <w:r w:rsidRPr="00881557">
        <w:rPr>
          <w:rFonts w:eastAsia="Calibri"/>
          <w:i/>
          <w:kern w:val="0"/>
          <w14:ligatures w14:val="none"/>
        </w:rPr>
        <w:t>A Luta de Classe</w:t>
      </w:r>
      <w:r w:rsidRPr="00881557">
        <w:rPr>
          <w:rFonts w:eastAsia="Calibri"/>
          <w:kern w:val="0"/>
          <w14:ligatures w14:val="none"/>
        </w:rPr>
        <w:t>, que o grupo seguiu publicando, outros documentos se preservaram, o que permite uma investigação mais minuciosa sobre a sua estrutura, atuação e debates internos.</w:t>
      </w:r>
    </w:p>
    <w:p w14:paraId="3AC13DE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historiografia tem destacado que uma das principais contribuições dos trotskistas neste período foi a publicação do artigo intitulado “Esboço de análise da situação econômica e social do Brasil”, publicado no n. 6 de </w:t>
      </w:r>
      <w:r w:rsidRPr="00881557">
        <w:rPr>
          <w:rFonts w:eastAsia="Calibri"/>
          <w:i/>
          <w:kern w:val="0"/>
          <w14:ligatures w14:val="none"/>
        </w:rPr>
        <w:t>A Luta de Classe</w:t>
      </w:r>
      <w:r w:rsidRPr="00881557">
        <w:rPr>
          <w:rFonts w:eastAsia="Calibri"/>
          <w:kern w:val="0"/>
          <w14:ligatures w14:val="none"/>
        </w:rPr>
        <w:t>, em fevereiro-março de 1931, com assinatura de M. Camboa (Pedrosa) e L. Lyon (Xavier). Marcos Del Roio (1990, p. 171) o considera “a mais consistente reflexão do ponto de vista marxista sobre a formação social brasileira” daquele período e, de acordo com Pedro Roberto Ferreira (1999), é um dos principais textos produzidos pelo pensamento marxista na década de 1930. Trata-se de uma análise original sobre o desenvolvimento econômico brasileiro, desde a colônia até a ascensão de Getúlio Vargas.</w:t>
      </w:r>
    </w:p>
    <w:p w14:paraId="2270C8B2" w14:textId="77777777" w:rsidR="00881557" w:rsidRPr="00881557" w:rsidRDefault="00881557" w:rsidP="00881557">
      <w:pPr>
        <w:suppressAutoHyphens/>
        <w:rPr>
          <w:rFonts w:eastAsia="Calibri"/>
          <w:kern w:val="0"/>
          <w14:ligatures w14:val="none"/>
        </w:rPr>
      </w:pPr>
      <w:bookmarkStart w:id="3" w:name="_Hlk529552347"/>
      <w:r w:rsidRPr="00881557">
        <w:rPr>
          <w:rFonts w:eastAsia="Calibri"/>
          <w:kern w:val="0"/>
          <w14:ligatures w14:val="none"/>
        </w:rPr>
        <w:lastRenderedPageBreak/>
        <w:t>Para Pedrosa e Xavier, a chamada Revolução de 1930 não representava a ascensão da burguesia industrial sobrepondo os cafeicultores. Diferente da concepção do PCB, de que havia um conflito entre o campo (feudal e agrário) e a cidade (burguesa e industrial)</w:t>
      </w:r>
      <w:r w:rsidRPr="00881557">
        <w:rPr>
          <w:rFonts w:eastAsia="Calibri"/>
          <w:kern w:val="0"/>
          <w:vertAlign w:val="superscript"/>
          <w14:ligatures w14:val="none"/>
        </w:rPr>
        <w:footnoteReference w:id="10"/>
      </w:r>
      <w:r w:rsidRPr="00881557">
        <w:rPr>
          <w:rFonts w:eastAsia="Calibri"/>
          <w:kern w:val="0"/>
          <w14:ligatures w14:val="none"/>
        </w:rPr>
        <w:t xml:space="preserve">, a LC analisou o golpe de Vargas como um “acordo geral”, uma “última forma conciliatória”, entre as mais diversas frações burguesas a fim de reorganizar as bases do desenvolvimento capitalista. </w:t>
      </w:r>
      <w:bookmarkEnd w:id="3"/>
      <w:r w:rsidRPr="00881557">
        <w:rPr>
          <w:rFonts w:eastAsia="Calibri"/>
          <w:kern w:val="0"/>
          <w14:ligatures w14:val="none"/>
        </w:rPr>
        <w:t>Evidenciaram, ainda, o caráter bonapartista do processo, uma vez que a burguesia e o proletariado se mostravam incapazes de tomar o Estado e dirigi-lo diretamente.</w:t>
      </w:r>
    </w:p>
    <w:p w14:paraId="5BD01F3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historiografia tem apontado que esta interpretação repercutiu em obras posteriores. </w:t>
      </w:r>
      <w:proofErr w:type="spellStart"/>
      <w:r w:rsidRPr="00881557">
        <w:rPr>
          <w:rFonts w:eastAsia="Calibri"/>
          <w:kern w:val="0"/>
          <w14:ligatures w14:val="none"/>
        </w:rPr>
        <w:t>Angelo</w:t>
      </w:r>
      <w:proofErr w:type="spellEnd"/>
      <w:r w:rsidRPr="00881557">
        <w:rPr>
          <w:rFonts w:eastAsia="Calibri"/>
          <w:kern w:val="0"/>
          <w14:ligatures w14:val="none"/>
        </w:rPr>
        <w:t xml:space="preserve"> José da Silva (2002) salienta que a clássica interpretação desenvolvida por Boris Fausto, em </w:t>
      </w:r>
      <w:r w:rsidRPr="00881557">
        <w:rPr>
          <w:rFonts w:eastAsia="Calibri"/>
          <w:i/>
          <w:iCs/>
          <w:kern w:val="0"/>
          <w14:ligatures w14:val="none"/>
        </w:rPr>
        <w:t>A Revolução de 1930</w:t>
      </w:r>
      <w:r w:rsidRPr="00881557">
        <w:rPr>
          <w:rFonts w:eastAsia="Calibri"/>
          <w:kern w:val="0"/>
          <w14:ligatures w14:val="none"/>
        </w:rPr>
        <w:t xml:space="preserve">, era bastante próxima daquela desenvolvida pelos oposicionistas. Felipe </w:t>
      </w:r>
      <w:proofErr w:type="spellStart"/>
      <w:r w:rsidRPr="00881557">
        <w:rPr>
          <w:rFonts w:eastAsia="Calibri"/>
          <w:kern w:val="0"/>
          <w14:ligatures w14:val="none"/>
        </w:rPr>
        <w:t>Demier</w:t>
      </w:r>
      <w:proofErr w:type="spellEnd"/>
      <w:r w:rsidRPr="00881557">
        <w:rPr>
          <w:rFonts w:eastAsia="Calibri"/>
          <w:kern w:val="0"/>
          <w14:ligatures w14:val="none"/>
        </w:rPr>
        <w:t xml:space="preserve"> (2008) apresenta a tese de que o conceito de bonapartismo, que começou a ser desenvolvido neste momento pela LC, acabou se tornando, posteriormente, um conceito chave para investigação da sociedade brasileira pós-1930 e, foi utilizado em várias pesquisas acadêmicas, estando na base do conceito de populismo usado por Francisco Weffort e Octavio Ianni, além de também ter influenciado a obra de Florestan Fernandes (militante trotskista nos anos 1940).</w:t>
      </w:r>
    </w:p>
    <w:p w14:paraId="5A4A76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Diante do governo provisório de Vargas, a LC se posicionou favorável a reivindicação pela convocação de uma Assembleia Nacional Constituinte. Autores como Castro (1993), Osvaldo </w:t>
      </w:r>
      <w:proofErr w:type="spellStart"/>
      <w:r w:rsidRPr="00881557">
        <w:rPr>
          <w:rFonts w:eastAsia="Calibri"/>
          <w:kern w:val="0"/>
          <w14:ligatures w14:val="none"/>
        </w:rPr>
        <w:t>Coggiola</w:t>
      </w:r>
      <w:proofErr w:type="spellEnd"/>
      <w:r w:rsidRPr="00881557">
        <w:rPr>
          <w:rFonts w:eastAsia="Calibri"/>
          <w:kern w:val="0"/>
          <w14:ligatures w14:val="none"/>
        </w:rPr>
        <w:t xml:space="preserve"> (2003) e Miguel Tavares de Almeida (2003) destacam que, diferente da direção do PCB, os oposicionistas compreendiam que a luta pela constituinte e pelas liberdades democráticas se colocava como a questão mais imediata, pois o governo Vargas era exercido, desde outubro de 1930, de forma discricionária. Assim, viam como tarefa fundamental recuperar os direitos essenciais e defendiam uma constituinte o mais democrática possível, com plenos poderes, representação direta dos trabalhadores e voto direto (LIGA, 1931a).</w:t>
      </w:r>
    </w:p>
    <w:p w14:paraId="75C0EB7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1933, ocorreram mudanças substanciais, motivadas pelo cenário internacional. A ascensão de Hitler na Alemanha levou a OEI a discutir se deveria permanecer como fração externa da IC ou se era o momento de construir novos partidos, mirando a construção de uma nova Internacional. Este debate também foi travado entre os brasileiros que, em </w:t>
      </w:r>
      <w:r w:rsidRPr="00881557">
        <w:rPr>
          <w:rFonts w:eastAsia="Calibri"/>
          <w:kern w:val="0"/>
          <w14:ligatures w14:val="none"/>
        </w:rPr>
        <w:lastRenderedPageBreak/>
        <w:t xml:space="preserve">concordância com a Conferência Internacional da OEI, sacramentaram a falência da IC e do Partido Comunista da União Soviética. Renomeada de Liga Comunista Internacionalista (LCI), a organização, como observa </w:t>
      </w:r>
      <w:proofErr w:type="spellStart"/>
      <w:r w:rsidRPr="00881557">
        <w:rPr>
          <w:rFonts w:eastAsia="Calibri"/>
          <w:kern w:val="0"/>
          <w14:ligatures w14:val="none"/>
        </w:rPr>
        <w:t>Karepovs</w:t>
      </w:r>
      <w:proofErr w:type="spellEnd"/>
      <w:r w:rsidRPr="00881557">
        <w:rPr>
          <w:rFonts w:eastAsia="Calibri"/>
          <w:kern w:val="0"/>
          <w14:ligatures w14:val="none"/>
        </w:rPr>
        <w:t xml:space="preserve">, Marques Neto e </w:t>
      </w:r>
      <w:proofErr w:type="spellStart"/>
      <w:r w:rsidRPr="00881557">
        <w:rPr>
          <w:rFonts w:eastAsia="Calibri"/>
          <w:kern w:val="0"/>
          <w14:ligatures w14:val="none"/>
        </w:rPr>
        <w:t>Löwy</w:t>
      </w:r>
      <w:proofErr w:type="spellEnd"/>
      <w:r w:rsidRPr="00881557">
        <w:rPr>
          <w:rFonts w:eastAsia="Calibri"/>
          <w:kern w:val="0"/>
          <w14:ligatures w14:val="none"/>
        </w:rPr>
        <w:t xml:space="preserve"> (1995), ganhou maior autonomia e pôde se apresentar como postulante a nova direção da classe operária brasileira.</w:t>
      </w:r>
    </w:p>
    <w:p w14:paraId="051602C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Prado (2022) aponta que, no campo sindical, as conferências debateram uma proposta favorável ao ingresso nos sindicatos oficiais, sob argumento de que seriam mais abertos à atuação dos trotskistas e permitiriam maior ligação com o proletariado. Não houve consenso nas conferências da organização e a questão foi retomada em 18 de fevereiro de 1934, em Reunião Ampliada da Comissão Executiva, que aprovou resolução favorável ao ingresso nos sindicatos oficiais, mas sem abandonar o trabalho nos sindicatos livres. Assim, a LCI iniciou um trabalho clandestino no interior destas associações tuteladas, em especial junto sindicatos dos profissionais do volante, dos ferroviários da Sorocabana, dos alfaiates e dos bancários.</w:t>
      </w:r>
    </w:p>
    <w:p w14:paraId="38748DB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Ainda é preciso destacar que, em 1934, a LCI fomentou e participou de diversas frentes. Entre estas iniciativas, destaca-se a Frente Única Antifascista (FUA), organização que, conforme Castro (1999), contou com diversas associações operárias e desempenhou um importante papel de agitação e propaganda em combate às forças da fascista Ação Integralista Brasileira (AIB). Na FUA, os trotskistas contribuíram com a publicação do jornal </w:t>
      </w:r>
      <w:r w:rsidRPr="00881557">
        <w:rPr>
          <w:rFonts w:eastAsia="Calibri"/>
          <w:i/>
          <w:iCs/>
          <w:kern w:val="0"/>
          <w14:ligatures w14:val="none"/>
        </w:rPr>
        <w:t>O Homem Livre,</w:t>
      </w:r>
      <w:r w:rsidRPr="00881557">
        <w:rPr>
          <w:rFonts w:eastAsia="Calibri"/>
          <w:kern w:val="0"/>
          <w14:ligatures w14:val="none"/>
        </w:rPr>
        <w:t xml:space="preserve"> que buscava denunciar o avanço do fascismo, e também participaram ativamente da contramanifestação de outubro de 1934, episódio conhecido como “Revoada dos Galinhas Verdes”, no qual a ação coordenada de diversas forças operárias dispersou o maior comício já feito pela AIB.</w:t>
      </w:r>
    </w:p>
    <w:p w14:paraId="6A6E6D8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Já em 1935, com a publicação da Lei de Segurança Nacional, os trotskistas tiveram de rever a tática de ingresso nos sindicatos oficiais. A “Lei Monstro” estabeleceu os crimes contra a ordem política e social e sancionou a ampliação da perseguição aos militantes de todas organizações operárias, impossibilitando qualquer atuação política no interior desses sindicatos. Diante do novo cenário, a LCI apontou que era preciso buscar novos métodos, reforçar as organizações clandestinas e retomar o trabalho sob bases ilegais no interior das fábricas.</w:t>
      </w:r>
    </w:p>
    <w:p w14:paraId="296C4356"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Neste mesmo período, a LCI também acompanhou a fundação e o desenvolvimento da Aliança Nacional Libertadora (ANL) e apresentou uma série de críticas. Almeida (2003) destaca que os trotskistas caracterizaram a ANL como uma versão brasileira da política de Frente Popular – uma organização que aglutinava todos que se opusessem ao fascismo, </w:t>
      </w:r>
      <w:r w:rsidRPr="00881557">
        <w:rPr>
          <w:rFonts w:eastAsia="Calibri"/>
          <w:kern w:val="0"/>
          <w14:ligatures w14:val="none"/>
        </w:rPr>
        <w:lastRenderedPageBreak/>
        <w:t xml:space="preserve">independente das posições político-ideológicas e caráter de classe. Para a LCI, a ANL era uma reprodução artificial do </w:t>
      </w:r>
      <w:proofErr w:type="spellStart"/>
      <w:r w:rsidRPr="00881557">
        <w:rPr>
          <w:rFonts w:eastAsia="Calibri"/>
          <w:i/>
          <w:kern w:val="0"/>
          <w14:ligatures w14:val="none"/>
        </w:rPr>
        <w:t>Kuomitang</w:t>
      </w:r>
      <w:proofErr w:type="spellEnd"/>
      <w:r w:rsidRPr="00881557">
        <w:rPr>
          <w:rFonts w:eastAsia="Calibri"/>
          <w:iCs/>
          <w:kern w:val="0"/>
          <w14:ligatures w14:val="none"/>
        </w:rPr>
        <w:t xml:space="preserve"> e </w:t>
      </w:r>
      <w:r w:rsidRPr="00881557">
        <w:rPr>
          <w:rFonts w:eastAsia="Calibri"/>
          <w:kern w:val="0"/>
          <w14:ligatures w14:val="none"/>
        </w:rPr>
        <w:t>um retorno à política que culminou no fracasso da Revolução Chinesa (LIGA, 1935).</w:t>
      </w:r>
    </w:p>
    <w:p w14:paraId="396000A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Nesse período, a LCI também enfrentou uma crise interna devido à polêmica em torno da política de “</w:t>
      </w:r>
      <w:proofErr w:type="spellStart"/>
      <w:r w:rsidRPr="00881557">
        <w:rPr>
          <w:rFonts w:eastAsia="Calibri"/>
          <w:kern w:val="0"/>
          <w14:ligatures w14:val="none"/>
        </w:rPr>
        <w:t>entrismo</w:t>
      </w:r>
      <w:proofErr w:type="spellEnd"/>
      <w:r w:rsidRPr="00881557">
        <w:rPr>
          <w:rFonts w:eastAsia="Calibri"/>
          <w:kern w:val="0"/>
          <w14:ligatures w14:val="none"/>
        </w:rPr>
        <w:t xml:space="preserve">” aplicada pelos trotskistas franceses no Partido Socialista. </w:t>
      </w:r>
      <w:bookmarkStart w:id="4" w:name="_Hlk529920308"/>
      <w:r w:rsidRPr="00881557">
        <w:rPr>
          <w:rFonts w:eastAsia="Calibri"/>
          <w:kern w:val="0"/>
          <w14:ligatures w14:val="none"/>
        </w:rPr>
        <w:t xml:space="preserve">Entre os oposicionistas brasileiros, o chamado </w:t>
      </w:r>
      <w:r w:rsidRPr="00881557">
        <w:rPr>
          <w:rFonts w:eastAsia="Calibri"/>
          <w:i/>
          <w:kern w:val="0"/>
          <w14:ligatures w14:val="none"/>
        </w:rPr>
        <w:t>“</w:t>
      </w:r>
      <w:r w:rsidRPr="00881557">
        <w:rPr>
          <w:rFonts w:eastAsia="Calibri"/>
          <w:iCs/>
          <w:kern w:val="0"/>
          <w14:ligatures w14:val="none"/>
        </w:rPr>
        <w:t xml:space="preserve">giro </w:t>
      </w:r>
      <w:r w:rsidRPr="00881557">
        <w:rPr>
          <w:rFonts w:eastAsia="Calibri"/>
          <w:kern w:val="0"/>
          <w14:ligatures w14:val="none"/>
        </w:rPr>
        <w:t>francês” repercutiu negativamente e provocou uma grande cisão que</w:t>
      </w:r>
      <w:bookmarkEnd w:id="4"/>
      <w:r w:rsidRPr="00881557">
        <w:rPr>
          <w:rFonts w:eastAsia="Calibri"/>
          <w:kern w:val="0"/>
          <w14:ligatures w14:val="none"/>
        </w:rPr>
        <w:t xml:space="preserve"> colocou fim a um período de relativo crescimento da LCI, abrindo caminho para o declínio da organização. À crise interna ainda se somou o recrudescimento da repressão estatal, pois, a partir dos levantes fracassados da ANL em Natal, Recife e Rio de Janeiro, Vargas instaurou o Estado de sítio e lançou uma feroz repressão.</w:t>
      </w:r>
    </w:p>
    <w:p w14:paraId="3306BCC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Dessa forma, a LCI entrou o ano de 1936 com suas forças bastante limitadas, mas permaneceu atuando na clandestinidade. Em </w:t>
      </w:r>
      <w:r w:rsidRPr="00881557">
        <w:rPr>
          <w:rFonts w:eastAsia="Calibri"/>
          <w:i/>
          <w:iCs/>
          <w:kern w:val="0"/>
          <w14:ligatures w14:val="none"/>
        </w:rPr>
        <w:t xml:space="preserve">A Luta de Classe, </w:t>
      </w:r>
      <w:r w:rsidRPr="00881557">
        <w:rPr>
          <w:rFonts w:eastAsia="Calibri"/>
          <w:kern w:val="0"/>
          <w14:ligatures w14:val="none"/>
        </w:rPr>
        <w:t xml:space="preserve">assinalaram que a </w:t>
      </w:r>
      <w:bookmarkStart w:id="5" w:name="_Hlk529921738"/>
      <w:r w:rsidRPr="00881557">
        <w:rPr>
          <w:rFonts w:eastAsia="Calibri"/>
          <w:kern w:val="0"/>
          <w14:ligatures w14:val="none"/>
        </w:rPr>
        <w:t>luta a partir das fábricas e a organização de um forte movimento grevista era a única forma de resistência capaz de “atravessar os muros espessos da reação e ser ouvido em todo o Brasil”</w:t>
      </w:r>
      <w:bookmarkEnd w:id="5"/>
      <w:r w:rsidRPr="00881557">
        <w:rPr>
          <w:rFonts w:eastAsia="Calibri"/>
          <w:kern w:val="0"/>
          <w14:ligatures w14:val="none"/>
        </w:rPr>
        <w:t xml:space="preserve"> (GEORGES, 1936).</w:t>
      </w:r>
    </w:p>
    <w:p w14:paraId="2485B0A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 última edição de </w:t>
      </w:r>
      <w:r w:rsidRPr="00881557">
        <w:rPr>
          <w:rFonts w:eastAsia="Calibri"/>
          <w:i/>
          <w:kern w:val="0"/>
          <w14:ligatures w14:val="none"/>
        </w:rPr>
        <w:t>A Luta de Classe</w:t>
      </w:r>
      <w:r w:rsidRPr="00881557">
        <w:rPr>
          <w:rFonts w:eastAsia="Calibri"/>
          <w:kern w:val="0"/>
          <w14:ligatures w14:val="none"/>
        </w:rPr>
        <w:t xml:space="preserve">, enquanto órgão oficial da LCI, foi publicado em novembro de 1936. Após essa edição, a organização encerrou suas atividades, mas alguns remanescentes, entre os quais Pedrosa, mantiveram-se organizados e formaram o Grupo Bolchevique-Leninista (GBL). De curta existência, o GBL se fundiu com a Oposição Classista do PCB, expulsa por criticar a insurreição da ANL (entre seus membros, destacam-se o jornalista Barreto Leite Filho, o bancário Augusto </w:t>
      </w:r>
      <w:proofErr w:type="spellStart"/>
      <w:r w:rsidRPr="00881557">
        <w:rPr>
          <w:rFonts w:eastAsia="Calibri"/>
          <w:kern w:val="0"/>
          <w14:ligatures w14:val="none"/>
        </w:rPr>
        <w:t>Besouchet</w:t>
      </w:r>
      <w:proofErr w:type="spellEnd"/>
      <w:r w:rsidRPr="00881557">
        <w:rPr>
          <w:rFonts w:eastAsia="Calibri"/>
          <w:kern w:val="0"/>
          <w14:ligatures w14:val="none"/>
        </w:rPr>
        <w:t xml:space="preserve"> e o médico </w:t>
      </w:r>
      <w:proofErr w:type="spellStart"/>
      <w:r w:rsidRPr="00881557">
        <w:rPr>
          <w:rFonts w:eastAsia="Calibri"/>
          <w:kern w:val="0"/>
          <w14:ligatures w14:val="none"/>
        </w:rPr>
        <w:t>Febus</w:t>
      </w:r>
      <w:proofErr w:type="spellEnd"/>
      <w:r w:rsidRPr="00881557">
        <w:rPr>
          <w:rFonts w:eastAsia="Calibri"/>
          <w:kern w:val="0"/>
          <w14:ligatures w14:val="none"/>
        </w:rPr>
        <w:t xml:space="preserve"> Gikovate). A fusão ocorreu em 3 de janeiro de 1937, na cidade do Rio de Janeiro, criando o Partido Operário Leninista (POL). Dulles (1973) destaca que esta articulação ocorreu no Presídio Pedro I, em 1936, onde membros do BGL e da Oposição Classista estavam presos.</w:t>
      </w:r>
    </w:p>
    <w:p w14:paraId="37D7E37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documento de fundação do POL, intitulado “As tarefas revolucionárias do proletariado e o novo reagrupamento da vanguarda”, apresentou uma reavaliação do cenário político-econômico brasileiro. Partindo da derrota do levante da ANL, os trotskistas apontaram as suas lições e reafirmaram as críticas à atuação do PCB e à IC burocratizada. (COMITÊ, 1936a)</w:t>
      </w:r>
    </w:p>
    <w:p w14:paraId="703F424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junho de 1937, o Comitê Provisório do POL aprovou um documento que retomava e ampliava a discussão sobre a estrutura político-econômica nacional, assinado por Pedrosa e intitulado “A situação nacional”. Em termos econômicos, apontou-se para os </w:t>
      </w:r>
      <w:r w:rsidRPr="00881557">
        <w:rPr>
          <w:rFonts w:eastAsia="Calibri"/>
          <w:kern w:val="0"/>
          <w14:ligatures w14:val="none"/>
        </w:rPr>
        <w:lastRenderedPageBreak/>
        <w:t>problemas do desenvolvimento desigual do capitalismo no Brasil, dificultando a ampliação do mercado interno, ao mesmo tempo que produzia um surto industrial, baseado na superexploração do proletariado. Quanto ao cenário político, destacou-se a ampliação da centralização e o papel decisivo do Estado nos países dependentes, bem como a fragilidade da democracia burguesa e o crescente avanço do integralismo, configurando um “fascismo colonial”. (COMITÊ, 1936b)</w:t>
      </w:r>
    </w:p>
    <w:p w14:paraId="45DE47A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Em 10 de novembro, Vargas instaurou o Estado Novo, a ditadura foi consolidada e, diante da nova onda repressiva, o POL teve muita dificuldade em manter suas atividades clandestinas. Mesmo sem periodicidade, os trotskistas continuaram com a publicação de </w:t>
      </w:r>
      <w:r w:rsidRPr="00881557">
        <w:rPr>
          <w:rFonts w:eastAsia="Calibri"/>
          <w:i/>
          <w:iCs/>
          <w:kern w:val="0"/>
          <w14:ligatures w14:val="none"/>
        </w:rPr>
        <w:t>A Luta de Classe</w:t>
      </w:r>
      <w:r w:rsidRPr="00881557">
        <w:rPr>
          <w:rFonts w:eastAsia="Calibri"/>
          <w:kern w:val="0"/>
          <w14:ligatures w14:val="none"/>
        </w:rPr>
        <w:t xml:space="preserve">, de </w:t>
      </w:r>
      <w:r w:rsidRPr="00881557">
        <w:rPr>
          <w:rFonts w:eastAsia="Calibri"/>
          <w:i/>
          <w:iCs/>
          <w:kern w:val="0"/>
          <w14:ligatures w14:val="none"/>
        </w:rPr>
        <w:t>Boletins de Informações internacionais</w:t>
      </w:r>
      <w:r w:rsidRPr="00881557">
        <w:rPr>
          <w:rFonts w:eastAsia="Calibri"/>
          <w:kern w:val="0"/>
          <w14:ligatures w14:val="none"/>
        </w:rPr>
        <w:t xml:space="preserve"> e editaram a revista </w:t>
      </w:r>
      <w:r w:rsidRPr="00881557">
        <w:rPr>
          <w:rFonts w:eastAsia="Calibri"/>
          <w:i/>
          <w:iCs/>
          <w:kern w:val="0"/>
          <w14:ligatures w14:val="none"/>
        </w:rPr>
        <w:t>Sob Nova Bandeira.</w:t>
      </w:r>
      <w:r w:rsidRPr="00881557">
        <w:rPr>
          <w:rFonts w:eastAsia="Calibri"/>
          <w:kern w:val="0"/>
          <w14:ligatures w14:val="none"/>
        </w:rPr>
        <w:t xml:space="preserve"> Depois do golpe, Pedrosa partiu para o exílio na França, onde participou, em 1938, do Congresso de fundação da Quarta Internacional, como representante dos grupos latino-americanos, e foi eleito para seu Comitê Executivo (sob codinome </w:t>
      </w:r>
      <w:proofErr w:type="spellStart"/>
      <w:r w:rsidRPr="00881557">
        <w:rPr>
          <w:rFonts w:eastAsia="Calibri"/>
          <w:kern w:val="0"/>
          <w14:ligatures w14:val="none"/>
        </w:rPr>
        <w:t>Lebrum</w:t>
      </w:r>
      <w:proofErr w:type="spellEnd"/>
      <w:r w:rsidRPr="00881557">
        <w:rPr>
          <w:rFonts w:eastAsia="Calibri"/>
          <w:kern w:val="0"/>
          <w14:ligatures w14:val="none"/>
        </w:rPr>
        <w:t>).</w:t>
      </w:r>
    </w:p>
    <w:p w14:paraId="7B70A65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No Brasil, o destino do POL se vinculou a uma nova cisão ocorrida nas fileiras do PCB, que, como relatam </w:t>
      </w:r>
      <w:proofErr w:type="spellStart"/>
      <w:r w:rsidRPr="00881557">
        <w:rPr>
          <w:rFonts w:eastAsia="Calibri"/>
          <w:kern w:val="0"/>
          <w14:ligatures w14:val="none"/>
        </w:rPr>
        <w:t>Karepovs</w:t>
      </w:r>
      <w:proofErr w:type="spellEnd"/>
      <w:r w:rsidRPr="00881557">
        <w:rPr>
          <w:rFonts w:eastAsia="Calibri"/>
          <w:kern w:val="0"/>
          <w14:ligatures w14:val="none"/>
        </w:rPr>
        <w:t xml:space="preserve"> (2003) e Dulles (1973), viveu uma profunda crise naquele período. Após a prisão de Prestes, em março de 1936, o CC foi reorganizado sob a liderança de Bangu (Lauro Reginaldo da Rocha), mas, durante os debates sobre as eleições previstas para início de 1938, surgiu um grupo opositor a partir do Comitê Regional de São Paulo (CR-SP), sob a liderança de Hermínio Sacchetta.</w:t>
      </w:r>
    </w:p>
    <w:p w14:paraId="2BAB3A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Assim como os trotskistas, este grupo lançou críticas à direção do PCB pela orientação de apoiar a candidatura burguesa de José Américo à presidência (inicialmente o candidato de Vargas). As críticas do CR-SP também se direcionavam ao papel hegemônico atribuído pelo PCB à burguesia nacional na “revolução democrática” que este almejava. Sacchetta conseguiu adeptos, mas Bangu reagiu e articulou apoio de lideranças regionais importantes e da direção da IC. Com isso, uma parte se reconciliou com Bangu, e os demais foram acusados de “</w:t>
      </w:r>
      <w:proofErr w:type="spellStart"/>
      <w:r w:rsidRPr="00881557">
        <w:rPr>
          <w:rFonts w:eastAsia="Calibri"/>
          <w:kern w:val="0"/>
          <w14:ligatures w14:val="none"/>
        </w:rPr>
        <w:t>fracionismo</w:t>
      </w:r>
      <w:proofErr w:type="spellEnd"/>
      <w:r w:rsidRPr="00881557">
        <w:rPr>
          <w:rFonts w:eastAsia="Calibri"/>
          <w:kern w:val="0"/>
          <w14:ligatures w14:val="none"/>
        </w:rPr>
        <w:t>” e expulsos do partido, em novembro de 1937.</w:t>
      </w:r>
    </w:p>
    <w:p w14:paraId="63000A0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Sacchetta e os demais expulsos formaram, no final de 1937, o Comitê Pró-Reagrupamento da Vanguarda Revolucionária do Brasil. De acordo com Icaro Rossignoli (2008), o POL buscou se aproximar desta dissidência por meio de um diálogo crítico e, gradualmente, conseguiram a adesão destes às teses trotskistas. Em abril de 1939, ocorreu uma Pré-conferência entre o POL e o grupo, que atestou a disposição para uma fusão, concretizada em agosto, com a fundação do Partido Socialista Revolucionário (PSR). Com o PSR, se formou a “segunda geração” do trotskismo brasileiro.</w:t>
      </w:r>
    </w:p>
    <w:p w14:paraId="138DCBB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A segunda e as demais “gerações” foram objeto de poucos estudos até o momento. Conforme as pesquisas de Ferreira (1989) e </w:t>
      </w:r>
      <w:proofErr w:type="spellStart"/>
      <w:r w:rsidRPr="00881557">
        <w:rPr>
          <w:rFonts w:ascii="Times" w:eastAsia="Calibri" w:hAnsi="Times"/>
          <w:kern w:val="0"/>
          <w14:ligatures w14:val="none"/>
        </w:rPr>
        <w:t>Henrqiue</w:t>
      </w:r>
      <w:proofErr w:type="spellEnd"/>
      <w:r w:rsidRPr="00881557">
        <w:rPr>
          <w:rFonts w:eastAsia="Calibri"/>
          <w:kern w:val="0"/>
          <w14:ligatures w14:val="none"/>
        </w:rPr>
        <w:t xml:space="preserve"> </w:t>
      </w:r>
      <w:proofErr w:type="spellStart"/>
      <w:r w:rsidRPr="00881557">
        <w:rPr>
          <w:rFonts w:eastAsia="Calibri"/>
          <w:kern w:val="0"/>
          <w14:ligatures w14:val="none"/>
        </w:rPr>
        <w:t>Lignani</w:t>
      </w:r>
      <w:proofErr w:type="spellEnd"/>
      <w:r w:rsidRPr="00881557">
        <w:rPr>
          <w:rFonts w:eastAsia="Calibri"/>
          <w:kern w:val="0"/>
          <w14:ligatures w14:val="none"/>
        </w:rPr>
        <w:t xml:space="preserve"> (2020), sabe-se que PSR logo sofreu um grande baque: em 1939, Pedrosa acompanhou de perto os debates sobre a URSS no seio da Quarta Internacional. Mesmo após a revelação do pacto de não-agressão assinado por Hitler e Stalin, Trótski reafirmou sua posição de que era dever dos militantes oposicionistas manter a política de defesa militar incondicional da URSS. Discordando dessa posição, Max </w:t>
      </w:r>
      <w:proofErr w:type="spellStart"/>
      <w:r w:rsidRPr="00881557">
        <w:rPr>
          <w:rFonts w:eastAsia="Calibri"/>
          <w:kern w:val="0"/>
          <w14:ligatures w14:val="none"/>
        </w:rPr>
        <w:t>Schatchman</w:t>
      </w:r>
      <w:proofErr w:type="spellEnd"/>
      <w:r w:rsidRPr="00881557">
        <w:rPr>
          <w:rFonts w:eastAsia="Calibri"/>
          <w:kern w:val="0"/>
          <w14:ligatures w14:val="none"/>
        </w:rPr>
        <w:t xml:space="preserve">, membro do </w:t>
      </w:r>
      <w:proofErr w:type="spellStart"/>
      <w:r w:rsidRPr="00881557">
        <w:rPr>
          <w:rFonts w:eastAsia="Calibri"/>
          <w:i/>
          <w:iCs/>
          <w:kern w:val="0"/>
          <w14:ligatures w14:val="none"/>
        </w:rPr>
        <w:t>Socialist</w:t>
      </w:r>
      <w:proofErr w:type="spellEnd"/>
      <w:r w:rsidRPr="00881557">
        <w:rPr>
          <w:rFonts w:eastAsia="Calibri"/>
          <w:i/>
          <w:iCs/>
          <w:kern w:val="0"/>
          <w14:ligatures w14:val="none"/>
        </w:rPr>
        <w:t xml:space="preserve"> Workers </w:t>
      </w:r>
      <w:proofErr w:type="spellStart"/>
      <w:r w:rsidRPr="00881557">
        <w:rPr>
          <w:rFonts w:eastAsia="Calibri"/>
          <w:i/>
          <w:iCs/>
          <w:kern w:val="0"/>
          <w14:ligatures w14:val="none"/>
        </w:rPr>
        <w:t>Party</w:t>
      </w:r>
      <w:proofErr w:type="spellEnd"/>
      <w:r w:rsidRPr="00881557">
        <w:rPr>
          <w:rFonts w:eastAsia="Calibri"/>
          <w:kern w:val="0"/>
          <w14:ligatures w14:val="none"/>
        </w:rPr>
        <w:t xml:space="preserve"> (SWP, EUA) e da direção internacional, rompeu com a Quarta Internacional, levando consigo cerca de um quarto dos membros do SWP. Pedrosa se posicionou ao seu favor e também se afastou, deixando o PSR sem contato com a Internacional. Ao voltar para o Brasil, tentou organizar outro grupo socialista, não-trotskista, em torno do jornal</w:t>
      </w:r>
      <w:r w:rsidRPr="00881557">
        <w:rPr>
          <w:rFonts w:eastAsia="Calibri"/>
          <w:i/>
          <w:iCs/>
          <w:kern w:val="0"/>
          <w14:ligatures w14:val="none"/>
        </w:rPr>
        <w:t xml:space="preserve"> Vanguarda Socialista</w:t>
      </w:r>
      <w:r w:rsidRPr="00881557">
        <w:rPr>
          <w:rFonts w:eastAsia="Calibri"/>
          <w:kern w:val="0"/>
          <w14:ligatures w14:val="none"/>
        </w:rPr>
        <w:t>, no interior do Partido Socialista Brasileiro (PSB).</w:t>
      </w:r>
    </w:p>
    <w:p w14:paraId="41CE150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Após publicar algumas edições de </w:t>
      </w:r>
      <w:r w:rsidRPr="00881557">
        <w:rPr>
          <w:rFonts w:eastAsia="Calibri"/>
          <w:i/>
          <w:iCs/>
          <w:kern w:val="0"/>
          <w14:ligatures w14:val="none"/>
        </w:rPr>
        <w:t>A Luta de Classe</w:t>
      </w:r>
      <w:r w:rsidRPr="00881557">
        <w:rPr>
          <w:rFonts w:eastAsia="Calibri"/>
          <w:kern w:val="0"/>
          <w14:ligatures w14:val="none"/>
        </w:rPr>
        <w:t xml:space="preserve">, o PSR adotou novos periódicos: </w:t>
      </w:r>
      <w:r w:rsidRPr="00881557">
        <w:rPr>
          <w:rFonts w:eastAsia="Calibri"/>
          <w:i/>
          <w:iCs/>
          <w:kern w:val="0"/>
          <w14:ligatures w14:val="none"/>
        </w:rPr>
        <w:t xml:space="preserve">Luta Proletária </w:t>
      </w:r>
      <w:r w:rsidRPr="00881557">
        <w:rPr>
          <w:rFonts w:eastAsia="Calibri"/>
          <w:kern w:val="0"/>
          <w14:ligatures w14:val="none"/>
        </w:rPr>
        <w:t xml:space="preserve">e </w:t>
      </w:r>
      <w:r w:rsidRPr="00881557">
        <w:rPr>
          <w:rFonts w:eastAsia="Calibri"/>
          <w:i/>
          <w:iCs/>
          <w:kern w:val="0"/>
          <w14:ligatures w14:val="none"/>
        </w:rPr>
        <w:t>Orientação Socialista</w:t>
      </w:r>
      <w:r w:rsidRPr="00881557">
        <w:rPr>
          <w:rFonts w:eastAsia="Calibri"/>
          <w:kern w:val="0"/>
          <w14:ligatures w14:val="none"/>
        </w:rPr>
        <w:t>. Centrado em São Paulo, ele teve atuação junto a trabalhadores gráficos, jornalistas e vidraceiros. Vale destacar que teve como membro o posteriormente notório intelectual marxista Florestan Fernandes. Outra membra ilustre foi a jornalista e artista Patrícia Galvão (Pagu), originalmente do grupo de Sacchetta.</w:t>
      </w:r>
    </w:p>
    <w:p w14:paraId="1A08D78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 PSR existiu até a virada dos anos 1940-50, quando foi dissolvido, não se sabe ao certo porquê e em que condições (especula-se que seria devido a divergências em torno das teses “</w:t>
      </w:r>
      <w:proofErr w:type="spellStart"/>
      <w:r w:rsidRPr="00881557">
        <w:rPr>
          <w:rFonts w:eastAsia="Calibri"/>
          <w:kern w:val="0"/>
          <w14:ligatures w14:val="none"/>
        </w:rPr>
        <w:t>pablistas</w:t>
      </w:r>
      <w:proofErr w:type="spellEnd"/>
      <w:r w:rsidRPr="00881557">
        <w:rPr>
          <w:rFonts w:eastAsia="Calibri"/>
          <w:kern w:val="0"/>
          <w14:ligatures w14:val="none"/>
        </w:rPr>
        <w:t>” aprovados pelo 3º Congresso Mundial, de 1951, e sobre a caracterização da URSS). Parte de seus membros, incluindo Sacchetta, fundou a Liga Socialista Independente (LSI), que reivindicava ter orientação “</w:t>
      </w:r>
      <w:proofErr w:type="spellStart"/>
      <w:r w:rsidRPr="00881557">
        <w:rPr>
          <w:rFonts w:eastAsia="Calibri"/>
          <w:kern w:val="0"/>
          <w14:ligatures w14:val="none"/>
        </w:rPr>
        <w:t>luxemburguista</w:t>
      </w:r>
      <w:proofErr w:type="spellEnd"/>
      <w:r w:rsidRPr="00881557">
        <w:rPr>
          <w:rFonts w:eastAsia="Calibri"/>
          <w:kern w:val="0"/>
          <w14:ligatures w14:val="none"/>
        </w:rPr>
        <w:t>”.</w:t>
      </w:r>
    </w:p>
    <w:p w14:paraId="60411BC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 próxima organização a reivindicar o trotskismo no país foi o Partido Operário Revolucionário (POR), fundado em 1952, e ligado ao grupo latino-americano encabeçado por Juan Posadas – um enviado deste reagrupou alguns ex-membros do PSR e do PSB. O POR compõe a “terceira geração” do trotskismo brasileiro.</w:t>
      </w:r>
    </w:p>
    <w:p w14:paraId="3CD4656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Murilo Leal (2004) e Leal e </w:t>
      </w:r>
      <w:proofErr w:type="spellStart"/>
      <w:r w:rsidRPr="00881557">
        <w:rPr>
          <w:rFonts w:eastAsia="Calibri"/>
          <w:kern w:val="0"/>
          <w14:ligatures w14:val="none"/>
        </w:rPr>
        <w:t>Karepovs</w:t>
      </w:r>
      <w:proofErr w:type="spellEnd"/>
      <w:r w:rsidRPr="00881557">
        <w:rPr>
          <w:rFonts w:eastAsia="Calibri"/>
          <w:kern w:val="0"/>
          <w14:ligatures w14:val="none"/>
        </w:rPr>
        <w:t xml:space="preserve"> (2007) apontam que, inicialmente concentrado em São Paulo, e publicando o jornal </w:t>
      </w:r>
      <w:r w:rsidRPr="00881557">
        <w:rPr>
          <w:rFonts w:eastAsia="Calibri"/>
          <w:i/>
          <w:iCs/>
          <w:kern w:val="0"/>
          <w14:ligatures w14:val="none"/>
        </w:rPr>
        <w:t>Frente Operária</w:t>
      </w:r>
      <w:r w:rsidRPr="00881557">
        <w:rPr>
          <w:rFonts w:eastAsia="Calibri"/>
          <w:kern w:val="0"/>
          <w14:ligatures w14:val="none"/>
        </w:rPr>
        <w:t>, o POR conseguiu se expandir para outros estados ao longo dos anos 1950-60 e desenvolver trabalho nas forças armadas e no meio rural, porém passou por dificuldades após o golpe de 1964 (repressão e cisões), perdendo força.  Entre 1954-63, realizou “</w:t>
      </w:r>
      <w:proofErr w:type="spellStart"/>
      <w:r w:rsidRPr="00881557">
        <w:rPr>
          <w:rFonts w:eastAsia="Calibri"/>
          <w:kern w:val="0"/>
          <w14:ligatures w14:val="none"/>
        </w:rPr>
        <w:t>entrismo</w:t>
      </w:r>
      <w:proofErr w:type="spellEnd"/>
      <w:r w:rsidRPr="00881557">
        <w:rPr>
          <w:rFonts w:eastAsia="Calibri"/>
          <w:kern w:val="0"/>
          <w14:ligatures w14:val="none"/>
        </w:rPr>
        <w:t xml:space="preserve">” no PCB, no PCdoB (este fracassou rapidamente) e nas fileiras nacionalistas influenciadas por Leonel Brizola. Diferentemente de seus antecessores, chegou a defender voto em um político burguês, o futuro presidente </w:t>
      </w:r>
      <w:r w:rsidRPr="00881557">
        <w:rPr>
          <w:rFonts w:eastAsia="Calibri"/>
          <w:kern w:val="0"/>
          <w14:ligatures w14:val="none"/>
        </w:rPr>
        <w:lastRenderedPageBreak/>
        <w:t>Jânio Quadros, quando da sua candidatura à prefeitura de São Paulo (1953), apesar de ter criticado duramente o apoio do PCB à Juscelino Kubitschek em 1950, defendendo o voto nulo em tal eleição (bem como em 1960).</w:t>
      </w:r>
    </w:p>
    <w:p w14:paraId="3B44249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suas fileiras participaram pessoas que posteriormente viraram importantes acadêmicos, como os irmãos Ruy e Boris Fausto, Leôncio Martins Rodrigues e Maria Hermínia Tavares de Almeida, além de terem sido próximos da organização ou de alguns de seus membros Paul Singer, Emir Sader, Francisco Weffort, Fernando Henrique Cardoso e Octavio Ianni.</w:t>
      </w:r>
    </w:p>
    <w:p w14:paraId="403DC4A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Já nos anos 1970, surgiram novos grupos, associados a algumas das principais vertentes de então do movimento trotskista internacional: em 1976, a Organização Socialista Internacionalista (OSI), posteriormente renomeada O Trabalho (originada de cisões do POR e até hoje uma corrente interna do Partido dos Trabalhadores, PT), que se ligou ao grupo internacional encabeçado por Pierre Lambert; em 1978, a Convergência Socialista (CS, que, após ser expulsa do PT em 1992, deu origem, em 1994, ao Partido Socialista dos Trabalhadores Unificados, PSTU), ligado ao grupo encabeçado por Nahuel Moreno; e, em 1979, a Democracia Socialista (DS, também até hoje no interior do PT), ligada ao grupo encabeçado por Ernest Mandel. Tais organizações alcançaram, nos anos 1980, um impacto muito maior que suas precursoras e compõe a “quarta geração” do trotskismo brasileiro.</w:t>
      </w:r>
    </w:p>
    <w:p w14:paraId="1CAEDD5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Ao longo dos anos 1990-2000, um grande número de novas organizações surgiu no país, tanto de cisões da CS / PSTU, DS, e O Trabalho, quando de origens diferentes e ligadas a outras vertentes do movimento trotskista internacional antes ausentes no Brasil, as quais compõem uma muito mais difusa “quinta geração”. Hoje existem facilmente mais de vinte organizações no Brasil que reivindicam a tradição trotskista, variando de algumas poucas dezenas de membros a algumas centenas, havendo ainda as que se contam em poucas unidades. Em boa parte, são esses militantes, ou ao menos simpatizantes do trotskismo, que produzem a história do trotskismo brasileiro. Os estudos sobre esses grupos mais recentes, contudo, são ainda bastante escassos.</w:t>
      </w:r>
    </w:p>
    <w:p w14:paraId="7B6D364D" w14:textId="77777777" w:rsidR="00881557" w:rsidRPr="00881557" w:rsidRDefault="00881557" w:rsidP="00881557">
      <w:pPr>
        <w:suppressAutoHyphens/>
        <w:rPr>
          <w:rFonts w:eastAsia="Calibri"/>
          <w:kern w:val="0"/>
          <w14:ligatures w14:val="none"/>
        </w:rPr>
      </w:pPr>
    </w:p>
    <w:p w14:paraId="27C92BEC"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A historiografia do trotskismo brasileiro e os acervos de suas fontes</w:t>
      </w:r>
    </w:p>
    <w:p w14:paraId="6BA6D1A0" w14:textId="77777777" w:rsidR="00881557" w:rsidRPr="00881557" w:rsidRDefault="00881557" w:rsidP="00881557">
      <w:pPr>
        <w:suppressAutoHyphens/>
        <w:rPr>
          <w:rFonts w:eastAsia="Calibri"/>
          <w:b/>
          <w:bCs/>
          <w:kern w:val="0"/>
          <w14:ligatures w14:val="none"/>
        </w:rPr>
      </w:pPr>
    </w:p>
    <w:p w14:paraId="79C4DF9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Vejamos um mapeamento detalhado da historiografia sobre o trotskismo brasileiro e onde encontrar suas fontes. Como visto, o GCL, a LC e a LCI são as organizações que mais foram estudadas. Alguns trabalhos também já foram escritos sobre o POL e o PSR, porém </w:t>
      </w:r>
      <w:r w:rsidRPr="00881557">
        <w:rPr>
          <w:rFonts w:eastAsia="Calibri"/>
          <w:kern w:val="0"/>
          <w14:ligatures w14:val="none"/>
        </w:rPr>
        <w:lastRenderedPageBreak/>
        <w:t>em menor quantidade e profundidade, devido à escassez de fontes disponíveis. Pouco também foi produzido sobre o POR, porém, há estudos mais profundos sobre ele. Sobre as organizações surgidas nos anos 1970-80 e os grupos delas derivados, é possível perceber que tem atraído mais atenção do que o POL, PSR e POR, com alguns trabalhos recentes sobre suas origens e principais ideias.</w:t>
      </w:r>
    </w:p>
    <w:p w14:paraId="10C34083"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Comecemos pelas sínteses panorâmicas. Há certo número delas disponíveis, a maioria focando o período dos anos 1920-30, e fornecendo informações básicas acerca das origens e trajetórias políticas das organizações – destacando seus principais membros, documentos e alguns feitos mais importantes. Nelas não há, portanto, muitas informações sobre a atuação pública e composição social ou a história dos membros de base dos grupos.</w:t>
      </w:r>
    </w:p>
    <w:p w14:paraId="2D8E972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Recomendamos aquelas publicadas na coletânea </w:t>
      </w:r>
      <w:r w:rsidRPr="00881557">
        <w:rPr>
          <w:rFonts w:eastAsia="Calibri"/>
          <w:i/>
          <w:iCs/>
          <w:kern w:val="0"/>
          <w14:ligatures w14:val="none"/>
        </w:rPr>
        <w:t>História do marxismo no Brasil</w:t>
      </w:r>
      <w:r w:rsidRPr="00881557">
        <w:rPr>
          <w:rFonts w:eastAsia="Calibri"/>
          <w:kern w:val="0"/>
          <w14:ligatures w14:val="none"/>
        </w:rPr>
        <w:t xml:space="preserve">, escritas por </w:t>
      </w:r>
      <w:proofErr w:type="spellStart"/>
      <w:r w:rsidRPr="00881557">
        <w:rPr>
          <w:rFonts w:eastAsia="Calibri"/>
          <w:kern w:val="0"/>
          <w14:ligatures w14:val="none"/>
        </w:rPr>
        <w:t>Karepovs</w:t>
      </w:r>
      <w:proofErr w:type="spellEnd"/>
      <w:r w:rsidRPr="00881557">
        <w:rPr>
          <w:rFonts w:eastAsia="Calibri"/>
          <w:kern w:val="0"/>
          <w14:ligatures w14:val="none"/>
        </w:rPr>
        <w:t xml:space="preserve"> e Marques Neto (2002), cobrindo o período </w:t>
      </w:r>
      <w:r w:rsidRPr="00881557">
        <w:rPr>
          <w:rFonts w:eastAsia="Calibri"/>
          <w:bCs/>
          <w:kern w:val="0"/>
          <w14:ligatures w14:val="none"/>
        </w:rPr>
        <w:t xml:space="preserve">1930-66 (trata-se de alguns dos principais especialistas das primeiras organizações trotskistas brasileiras) e por </w:t>
      </w:r>
      <w:proofErr w:type="spellStart"/>
      <w:r w:rsidRPr="00881557">
        <w:rPr>
          <w:rFonts w:eastAsia="Calibri"/>
          <w:bCs/>
          <w:kern w:val="0"/>
          <w14:ligatures w14:val="none"/>
        </w:rPr>
        <w:t>Karepovs</w:t>
      </w:r>
      <w:proofErr w:type="spellEnd"/>
      <w:r w:rsidRPr="00881557">
        <w:rPr>
          <w:rFonts w:eastAsia="Calibri"/>
          <w:bCs/>
          <w:kern w:val="0"/>
          <w14:ligatures w14:val="none"/>
        </w:rPr>
        <w:t xml:space="preserve"> e Leal (2007), cobrindo o período 1966-2000. Ambos textos se baseiam </w:t>
      </w:r>
      <w:r w:rsidRPr="00881557">
        <w:rPr>
          <w:rFonts w:eastAsia="Calibri"/>
          <w:kern w:val="0"/>
          <w14:ligatures w14:val="none"/>
        </w:rPr>
        <w:t>na bibliografia especializado disponível até então e em alguns dos documentos dos grupos abordados. Trata-se de um ponto de partida para os que desejam conhecer a história de tais grupos em linhas gerais.</w:t>
      </w:r>
      <w:r w:rsidRPr="00881557">
        <w:rPr>
          <w:rFonts w:eastAsia="Calibri"/>
          <w:kern w:val="0"/>
          <w:vertAlign w:val="superscript"/>
          <w14:ligatures w14:val="none"/>
        </w:rPr>
        <w:footnoteReference w:id="11"/>
      </w:r>
      <w:r w:rsidRPr="00881557">
        <w:rPr>
          <w:rFonts w:eastAsia="Calibri"/>
          <w:kern w:val="0"/>
          <w14:ligatures w14:val="none"/>
        </w:rPr>
        <w:t xml:space="preserve"> Idem para a síntese escrita por </w:t>
      </w:r>
      <w:proofErr w:type="spellStart"/>
      <w:r w:rsidRPr="00881557">
        <w:rPr>
          <w:rFonts w:eastAsia="Calibri"/>
          <w:kern w:val="0"/>
          <w14:ligatures w14:val="none"/>
        </w:rPr>
        <w:t>Coggiola</w:t>
      </w:r>
      <w:proofErr w:type="spellEnd"/>
      <w:r w:rsidRPr="00881557">
        <w:rPr>
          <w:rFonts w:eastAsia="Calibri"/>
          <w:kern w:val="0"/>
          <w14:ligatures w14:val="none"/>
        </w:rPr>
        <w:t xml:space="preserve"> (2003) acerca do período 1928-64, a qual conta com detalhes fornecidos ao autor por alguns militantes da época.</w:t>
      </w:r>
      <w:r w:rsidRPr="00881557">
        <w:rPr>
          <w:rFonts w:eastAsia="Calibri"/>
          <w:kern w:val="0"/>
          <w:vertAlign w:val="superscript"/>
          <w14:ligatures w14:val="none"/>
        </w:rPr>
        <w:footnoteReference w:id="12"/>
      </w:r>
    </w:p>
    <w:p w14:paraId="5249FB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Passemos agora às pesquisas, em maior parte acadêmicas. As primeiras foram escritas, em sua maioria, por estrangeiros. É o caso das obras dos anos 1970 escritas pelos “brasilianistas” Dulles (1973 – baseado em materiais obtidos de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e Ronald </w:t>
      </w:r>
      <w:proofErr w:type="spellStart"/>
      <w:r w:rsidRPr="00881557">
        <w:rPr>
          <w:rFonts w:eastAsia="Calibri"/>
          <w:kern w:val="0"/>
          <w14:ligatures w14:val="none"/>
        </w:rPr>
        <w:t>Chilcote</w:t>
      </w:r>
      <w:proofErr w:type="spellEnd"/>
      <w:r w:rsidRPr="00881557">
        <w:rPr>
          <w:rFonts w:eastAsia="Calibri"/>
          <w:kern w:val="0"/>
          <w14:ligatures w14:val="none"/>
        </w:rPr>
        <w:t xml:space="preserve"> (1982), que estudaram o movimento operário e organizações de esquerda brasileira. Há também o trabalho do brasileiro Edgard Carone (1974 – baseado em materiais obtidos de Lívio Xavier), de estilo similar. Alguns anos depois, Dulles (1985) e Carone (1985), produziram novos estudos, baseados em documentação de Sacchetta. Apesar de conter algumas informações básicas sobre as organizações trotskistas brasileiras dos anos 1930-40, como suas origens e membros de destaque, não há aprofundamento. O foco desses pesquisadores era o PCB e as organizações sindicais.</w:t>
      </w:r>
    </w:p>
    <w:p w14:paraId="7B37B92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Ainda nos anos 1970, Robert Alexander publicou uma obra sobre o trotskismo na América Latina, que foi a primeira dar maior atenção ao trotskismo brasileiro. Ainda que marcada pela superficialidade e caráter essencialmente descritivo, ela trouxe à tona mais informações que as anteriores, baseando-se em depoimentos colhidos de militantes (vinte anos antes, para a preparação de outro livro). Posteriormente, tal material foi incluído na sua obra de caráter enciclopédico sobre o movimento trotskista internacional (Alexander, 1991) e, no caso da seção sobre o Brasil, passou por correções e foi expandida para cobrir até o começo dos anos 1980. Esse é, ainda hoje, o estudo mais abrangente sobre o movimento trotskista internacional, ainda que igualmente superficial e descritivo, por seu estilo enciclopédico.</w:t>
      </w:r>
    </w:p>
    <w:p w14:paraId="23C7329D"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Conforme aponta </w:t>
      </w:r>
      <w:proofErr w:type="spellStart"/>
      <w:r w:rsidRPr="00881557">
        <w:rPr>
          <w:rFonts w:eastAsia="Calibri"/>
          <w:kern w:val="0"/>
          <w14:ligatures w14:val="none"/>
        </w:rPr>
        <w:t>Karepovs</w:t>
      </w:r>
      <w:proofErr w:type="spellEnd"/>
      <w:r w:rsidRPr="00881557">
        <w:rPr>
          <w:rFonts w:eastAsia="Calibri"/>
          <w:kern w:val="0"/>
          <w14:ligatures w14:val="none"/>
        </w:rPr>
        <w:t xml:space="preserve"> (2005), ao final da década de 1970 e começo dos anos 1980, os novos grupos trotskistas (OT, DS e CS) publicaram, em seus periódicos, artigos e entrevistas com veteranos das primeiras organizações, com a intenção de se apresentarem como parte dessa longa tradição. Apesar do caráter instrumental de tais materiais, ajudaram no resgate da história do trotskismo brasileiro e provavelmente estimularam a leva de pesquisas feitas na época.</w:t>
      </w:r>
      <w:r w:rsidRPr="00881557">
        <w:rPr>
          <w:rFonts w:eastAsia="Calibri"/>
          <w:kern w:val="0"/>
          <w:vertAlign w:val="superscript"/>
          <w14:ligatures w14:val="none"/>
        </w:rPr>
        <w:footnoteReference w:id="13"/>
      </w:r>
    </w:p>
    <w:p w14:paraId="2BED66E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Foi nos anos 1980, a partir do final da ditadura, que essa historiografia ganhou impulso, através da publicação, como parte da coleção </w:t>
      </w:r>
      <w:r w:rsidRPr="00881557">
        <w:rPr>
          <w:rFonts w:eastAsia="Calibri"/>
          <w:i/>
          <w:iCs/>
          <w:kern w:val="0"/>
          <w14:ligatures w14:val="none"/>
        </w:rPr>
        <w:t>Tudo é História</w:t>
      </w:r>
      <w:r w:rsidRPr="00881557">
        <w:rPr>
          <w:rFonts w:eastAsia="Calibri"/>
          <w:kern w:val="0"/>
          <w14:ligatures w14:val="none"/>
        </w:rPr>
        <w:t xml:space="preserve">, da Editora Brasiliense, do livreto </w:t>
      </w:r>
      <w:r w:rsidRPr="00881557">
        <w:rPr>
          <w:rFonts w:eastAsia="Calibri"/>
          <w:i/>
          <w:iCs/>
          <w:kern w:val="0"/>
          <w14:ligatures w14:val="none"/>
        </w:rPr>
        <w:t>O trotskismo na América Latina</w:t>
      </w:r>
      <w:r w:rsidRPr="00881557">
        <w:rPr>
          <w:rFonts w:eastAsia="Calibri"/>
          <w:kern w:val="0"/>
          <w14:ligatures w14:val="none"/>
        </w:rPr>
        <w:t xml:space="preserve">, de </w:t>
      </w:r>
      <w:proofErr w:type="spellStart"/>
      <w:r w:rsidRPr="00881557">
        <w:rPr>
          <w:rFonts w:eastAsia="Calibri"/>
          <w:kern w:val="0"/>
          <w14:ligatures w14:val="none"/>
        </w:rPr>
        <w:t>Coggiola</w:t>
      </w:r>
      <w:proofErr w:type="spellEnd"/>
      <w:r w:rsidRPr="00881557">
        <w:rPr>
          <w:rFonts w:eastAsia="Calibri"/>
          <w:kern w:val="0"/>
          <w14:ligatures w14:val="none"/>
        </w:rPr>
        <w:t xml:space="preserve"> (1984), que contém uma breve seção dedica à primeira geração. Dois anos depois, foi publicada, como parte da coleção </w:t>
      </w:r>
      <w:r w:rsidRPr="00881557">
        <w:rPr>
          <w:rFonts w:eastAsia="Calibri"/>
          <w:i/>
          <w:iCs/>
          <w:kern w:val="0"/>
          <w14:ligatures w14:val="none"/>
        </w:rPr>
        <w:t>Primeiros Passos</w:t>
      </w:r>
      <w:r w:rsidRPr="00881557">
        <w:rPr>
          <w:rFonts w:eastAsia="Calibri"/>
          <w:kern w:val="0"/>
          <w14:ligatures w14:val="none"/>
        </w:rPr>
        <w:t xml:space="preserve">, também da Brasiliense, </w:t>
      </w:r>
      <w:r w:rsidRPr="00881557">
        <w:rPr>
          <w:rFonts w:eastAsia="Calibri"/>
          <w:i/>
          <w:iCs/>
          <w:kern w:val="0"/>
          <w14:ligatures w14:val="none"/>
        </w:rPr>
        <w:t xml:space="preserve">O que é </w:t>
      </w:r>
      <w:proofErr w:type="gramStart"/>
      <w:r w:rsidRPr="00881557">
        <w:rPr>
          <w:rFonts w:eastAsia="Calibri"/>
          <w:i/>
          <w:iCs/>
          <w:kern w:val="0"/>
          <w14:ligatures w14:val="none"/>
        </w:rPr>
        <w:t>trotskismo?</w:t>
      </w:r>
      <w:r w:rsidRPr="00881557">
        <w:rPr>
          <w:rFonts w:eastAsia="Calibri"/>
          <w:kern w:val="0"/>
          <w14:ligatures w14:val="none"/>
        </w:rPr>
        <w:t>,</w:t>
      </w:r>
      <w:proofErr w:type="gramEnd"/>
      <w:r w:rsidRPr="00881557">
        <w:rPr>
          <w:rFonts w:eastAsia="Calibri"/>
          <w:kern w:val="0"/>
          <w14:ligatures w14:val="none"/>
        </w:rPr>
        <w:t xml:space="preserve"> de José Roberto </w:t>
      </w:r>
      <w:r w:rsidRPr="00881557">
        <w:rPr>
          <w:rFonts w:eastAsia="Calibri"/>
          <w:kern w:val="0"/>
          <w:lang w:val="pt-PT"/>
          <w14:ligatures w14:val="none"/>
        </w:rPr>
        <w:t>Campos (1986).</w:t>
      </w:r>
    </w:p>
    <w:p w14:paraId="4D91C31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 maior destaque é a coletânea de documentos do GCL e da LC (cobrindo o período 1928-33), </w:t>
      </w:r>
      <w:r w:rsidRPr="00881557">
        <w:rPr>
          <w:rFonts w:eastAsia="Calibri"/>
          <w:i/>
          <w:iCs/>
          <w:kern w:val="0"/>
          <w14:ligatures w14:val="none"/>
        </w:rPr>
        <w:t>Na Contracorrente da História</w:t>
      </w:r>
      <w:r w:rsidRPr="00881557">
        <w:rPr>
          <w:rFonts w:eastAsia="Calibri"/>
          <w:kern w:val="0"/>
          <w14:ligatures w14:val="none"/>
        </w:rPr>
        <w:t xml:space="preserve">. Foi publicada em 1987, também pela Brasiliense, e organizada por </w:t>
      </w:r>
      <w:proofErr w:type="spellStart"/>
      <w:r w:rsidRPr="00881557">
        <w:rPr>
          <w:rFonts w:eastAsia="Calibri"/>
          <w:kern w:val="0"/>
          <w14:ligatures w14:val="none"/>
        </w:rPr>
        <w:t>Karepovs</w:t>
      </w:r>
      <w:proofErr w:type="spellEnd"/>
      <w:r w:rsidRPr="00881557">
        <w:rPr>
          <w:rFonts w:eastAsia="Calibri"/>
          <w:kern w:val="0"/>
          <w14:ligatures w14:val="none"/>
        </w:rPr>
        <w:t xml:space="preserve"> e um membro fundamental dessas organizações, Fulvio Abramo. Em 2015, foi publicada uma versão expandida de tal coletânea, incorporando textos originalmente previstos para um segundo volume (</w:t>
      </w:r>
      <w:proofErr w:type="spellStart"/>
      <w:r w:rsidRPr="00881557">
        <w:rPr>
          <w:rFonts w:eastAsia="Calibri"/>
          <w:kern w:val="0"/>
          <w14:ligatures w14:val="none"/>
        </w:rPr>
        <w:t>Karepovs</w:t>
      </w:r>
      <w:proofErr w:type="spellEnd"/>
      <w:r w:rsidRPr="00881557">
        <w:rPr>
          <w:rFonts w:eastAsia="Calibri"/>
          <w:kern w:val="0"/>
          <w14:ligatures w14:val="none"/>
        </w:rPr>
        <w:t xml:space="preserve"> e Abramo, 2015). Trata-se de um importante material para aqueles interessados na primeira geração do trotskismo brasileiro. Além dos documentos, a obra contém textos introdutórios de Pierre </w:t>
      </w:r>
      <w:proofErr w:type="spellStart"/>
      <w:r w:rsidRPr="00881557">
        <w:rPr>
          <w:rFonts w:eastAsia="Calibri"/>
          <w:kern w:val="0"/>
          <w14:ligatures w14:val="none"/>
        </w:rPr>
        <w:t>Broué</w:t>
      </w:r>
      <w:proofErr w:type="spellEnd"/>
      <w:r w:rsidRPr="00881557">
        <w:rPr>
          <w:rFonts w:eastAsia="Calibri"/>
          <w:kern w:val="0"/>
          <w14:ligatures w14:val="none"/>
        </w:rPr>
        <w:t xml:space="preserve"> (sobre o trotskismo internacional) e Abramo (sobre a Oposição de Esquerda brasileira</w:t>
      </w:r>
      <w:r w:rsidRPr="00881557">
        <w:rPr>
          <w:rFonts w:eastAsia="Calibri"/>
          <w:kern w:val="0"/>
          <w:vertAlign w:val="superscript"/>
          <w14:ligatures w14:val="none"/>
        </w:rPr>
        <w:footnoteReference w:id="14"/>
      </w:r>
      <w:r w:rsidRPr="00881557">
        <w:rPr>
          <w:rFonts w:eastAsia="Calibri"/>
          <w:kern w:val="0"/>
          <w14:ligatures w14:val="none"/>
        </w:rPr>
        <w:t>).</w:t>
      </w:r>
    </w:p>
    <w:p w14:paraId="6BF76B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Nos anos seguintes, em especial ao longo da década de 1990, enfim foram desenvolvidas pesquisas acadêmicas que trataram do trotskismo brasileiro com maior profundidade. Ainda antes da publicação de tal coletânea, foi realizado o que parece ser o primeiro trabalho acadêmico desenvolvido por um brasileiro sobre o tema, a dissertação de mestrado de Ferreira (1989) – defendida em 1985, na PUC-SP, sob orientação de Maurício Tragtenberg, que atuou na LSI. Trata-se de uma análise da imprensa do PSR no período 1946-48. Apesar da limitação do enfoque e também do recorte temporal, é uma contribuição pioneira, que ainda hoje segue sendo um dos poucos trabalhos sobre tal organização.</w:t>
      </w:r>
    </w:p>
    <w:p w14:paraId="0DD990A7"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Na virada dos anos 1980-90, conforme destaca </w:t>
      </w:r>
      <w:proofErr w:type="spellStart"/>
      <w:r w:rsidRPr="00881557">
        <w:rPr>
          <w:rFonts w:eastAsia="Calibri"/>
          <w:kern w:val="0"/>
          <w14:ligatures w14:val="none"/>
        </w:rPr>
        <w:t>Karepovs</w:t>
      </w:r>
      <w:proofErr w:type="spellEnd"/>
      <w:r w:rsidRPr="00881557">
        <w:rPr>
          <w:rFonts w:eastAsia="Calibri"/>
          <w:kern w:val="0"/>
          <w14:ligatures w14:val="none"/>
        </w:rPr>
        <w:t xml:space="preserve"> (2005), alguns estudos preliminares foram publicados pela revista </w:t>
      </w:r>
      <w:r w:rsidRPr="00881557">
        <w:rPr>
          <w:rFonts w:eastAsia="Calibri"/>
          <w:i/>
          <w:iCs/>
          <w:kern w:val="0"/>
          <w14:ligatures w14:val="none"/>
        </w:rPr>
        <w:t>Estudos</w:t>
      </w:r>
      <w:r w:rsidRPr="00881557">
        <w:rPr>
          <w:rFonts w:eastAsia="Calibri"/>
          <w:kern w:val="0"/>
          <w14:ligatures w14:val="none"/>
        </w:rPr>
        <w:t xml:space="preserve">, do Centro de Estudos do Terceiro Mundo, da USP, dirigida por </w:t>
      </w:r>
      <w:proofErr w:type="spellStart"/>
      <w:r w:rsidRPr="00881557">
        <w:rPr>
          <w:rFonts w:eastAsia="Calibri"/>
          <w:kern w:val="0"/>
          <w14:ligatures w14:val="none"/>
        </w:rPr>
        <w:t>Coggiola</w:t>
      </w:r>
      <w:proofErr w:type="spellEnd"/>
      <w:r w:rsidRPr="00881557">
        <w:rPr>
          <w:rFonts w:eastAsia="Calibri"/>
          <w:kern w:val="0"/>
          <w14:ligatures w14:val="none"/>
        </w:rPr>
        <w:t>.</w:t>
      </w:r>
      <w:r w:rsidRPr="00881557">
        <w:rPr>
          <w:rFonts w:eastAsia="Calibri"/>
          <w:kern w:val="0"/>
          <w:vertAlign w:val="superscript"/>
          <w14:ligatures w14:val="none"/>
        </w:rPr>
        <w:footnoteReference w:id="15"/>
      </w:r>
    </w:p>
    <w:p w14:paraId="6E8EFE7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Já nos anos 1990, uma série de trabalhos abordou a Oposição de Esquerda brasileira, em grande parte a partir dos arquivos de </w:t>
      </w:r>
      <w:proofErr w:type="spellStart"/>
      <w:r w:rsidRPr="00881557">
        <w:rPr>
          <w:rFonts w:eastAsia="Calibri"/>
          <w:kern w:val="0"/>
          <w14:ligatures w14:val="none"/>
        </w:rPr>
        <w:t>Leuenroth</w:t>
      </w:r>
      <w:proofErr w:type="spellEnd"/>
      <w:r w:rsidRPr="00881557">
        <w:rPr>
          <w:rFonts w:eastAsia="Calibri"/>
          <w:kern w:val="0"/>
          <w14:ligatures w14:val="none"/>
        </w:rPr>
        <w:t xml:space="preserve"> e Xavier. O primeiro deles foi a tese de doutorado de Marques Neto, defendida na USP em 1992, acerca de Pedrosa e dos primeiros anos do trotskismo brasileiro (1928-31). Ele utilizou documentos das primeiras organizações e também a correspondência de Pedrosa com outros quadros da primeira geração, trazendo à tona muito mais informações, apesar de seu recorte temporal limitado (em livro: Marques Neto, 1993).</w:t>
      </w:r>
    </w:p>
    <w:p w14:paraId="7EC49349"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Em 1993, Castro (1993) defendeu, na UFF, sua dissertação de mestrado dedicada à “teoria e práxis” da Oposição de Esquerda brasileira (1928-1934), a qual utiliza algumas fontes diferentes daquelas de Marques Neto e avança mais no tempo, até o abandono da condição de “fração externa” do PCB pela LC. Posteriormente, em sua tese de doutorado, defendida em 1999 (Castro, 1999), também na UFF, ele abordou em maiores detalhes as análises da LC / LCI acerca do fascismo no Brasil (em especial a então ascendente Ação Integralista Brasileira, de Plínio Salgado) e sua atuação em prol de uma Frente Única Antifascista.</w:t>
      </w:r>
    </w:p>
    <w:p w14:paraId="56534E2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Se os trabalhos de Marques Neto e Castro focam na época da Oposição de Esquerda, </w:t>
      </w:r>
      <w:proofErr w:type="spellStart"/>
      <w:r w:rsidRPr="00881557">
        <w:rPr>
          <w:rFonts w:eastAsia="Calibri"/>
          <w:kern w:val="0"/>
          <w14:ligatures w14:val="none"/>
        </w:rPr>
        <w:t>Karepovs</w:t>
      </w:r>
      <w:proofErr w:type="spellEnd"/>
      <w:r w:rsidRPr="00881557">
        <w:rPr>
          <w:rFonts w:eastAsia="Calibri"/>
          <w:kern w:val="0"/>
          <w14:ligatures w14:val="none"/>
        </w:rPr>
        <w:t xml:space="preserve">, com sua dissertação de mestrado, defendida em 1996 na USP, avançou mais alguns passos a história do trotskismo brasileiro, ao estudar os embates do grupo de Sacchetta no interior do PCB entre 1937-38 – os quais culminaram na cisão que, ao se fundir com o POL, originou o PSR (em livro: </w:t>
      </w:r>
      <w:proofErr w:type="spellStart"/>
      <w:r w:rsidRPr="00881557">
        <w:rPr>
          <w:rFonts w:eastAsia="Calibri"/>
          <w:kern w:val="0"/>
          <w14:ligatures w14:val="none"/>
        </w:rPr>
        <w:t>Karepovs</w:t>
      </w:r>
      <w:proofErr w:type="spellEnd"/>
      <w:r w:rsidRPr="00881557">
        <w:rPr>
          <w:rFonts w:eastAsia="Calibri"/>
          <w:kern w:val="0"/>
          <w14:ligatures w14:val="none"/>
        </w:rPr>
        <w:t>, 2003).</w:t>
      </w:r>
    </w:p>
    <w:p w14:paraId="54E936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Ainda nos anos 1990, Leal defendeu, em 1997, na USP, sua dissertação de mestrado acerca do POR, cobrindo o período 1952-56. Baseada em análise de farta documentação, que inclui entrevistas com ex-membros da organização, trata-se de um dos estudos mais completos sobre uma organização trotskista brasileira (em livro: Leal, 2004). Há apenas um outro estudo sobre o POR, até onde sabemos, de enfoque mais restrito (ver adiante).</w:t>
      </w:r>
    </w:p>
    <w:p w14:paraId="11DCEFF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Outros dois trabalhos importantes foram produzidos nos anos 1990. A tese de livre docência de Alzira Lobo de Arruda</w:t>
      </w:r>
      <w:r w:rsidRPr="00881557">
        <w:rPr>
          <w:rFonts w:eastAsia="Calibri"/>
          <w:kern w:val="0"/>
          <w:lang w:val="pt-PT"/>
          <w14:ligatures w14:val="none"/>
        </w:rPr>
        <w:t xml:space="preserve"> Campos (1998), apresentada na Unesp de Franca em 1998, sobre a vida dos dissidentes comunistas em São Paulo nos anos 1930-36 – portanto, os anos de formação do trotskismo brasileiro. Apesar de retomar o objeto de Marques Neto e Castro, trabalha com fontes alternativas, em especial as obtidas nos arquivos das agências estatais de repressão de São Paulo da época, o DEOPSISP. E a dissertação de mestrado de</w:t>
      </w:r>
      <w:r w:rsidRPr="00881557">
        <w:rPr>
          <w:rFonts w:eastAsia="Calibri"/>
          <w:kern w:val="0"/>
          <w14:ligatures w14:val="none"/>
        </w:rPr>
        <w:t xml:space="preserve"> Silva, defendia em 1996 na Unicamp, acerca da análise do PCB e dos trotskistas sobre o golpe que conduziu Vargas ao poder, em 1930, e seu regime político (em livro: Silva, 2002).</w:t>
      </w:r>
    </w:p>
    <w:p w14:paraId="63EFCA26" w14:textId="77777777" w:rsidR="00881557" w:rsidRPr="00881557" w:rsidRDefault="00881557" w:rsidP="00881557">
      <w:pPr>
        <w:tabs>
          <w:tab w:val="left" w:pos="8505"/>
        </w:tabs>
        <w:suppressAutoHyphens/>
        <w:rPr>
          <w:rFonts w:eastAsia="Calibri"/>
          <w:kern w:val="0"/>
          <w14:ligatures w14:val="none"/>
        </w:rPr>
      </w:pPr>
      <w:r w:rsidRPr="00881557">
        <w:rPr>
          <w:rFonts w:eastAsia="Calibri"/>
          <w:kern w:val="0"/>
          <w14:ligatures w14:val="none"/>
        </w:rPr>
        <w:t xml:space="preserve">Ao longo dos anos 2000 e 2010, a Oposição de Esquerda brasileira seguiu sendo estudada. </w:t>
      </w:r>
      <w:proofErr w:type="spellStart"/>
      <w:r w:rsidRPr="00881557">
        <w:rPr>
          <w:rFonts w:eastAsia="Calibri"/>
          <w:kern w:val="0"/>
          <w14:ligatures w14:val="none"/>
        </w:rPr>
        <w:t>Karepovs</w:t>
      </w:r>
      <w:proofErr w:type="spellEnd"/>
      <w:r w:rsidRPr="00881557">
        <w:rPr>
          <w:rFonts w:eastAsia="Calibri"/>
          <w:kern w:val="0"/>
          <w14:ligatures w14:val="none"/>
        </w:rPr>
        <w:t xml:space="preserve"> (2017) aprofundou seu estudo da militância de Pedrosa através de uma nova biografia política, que cobre os anos 1920 até 1980 (</w:t>
      </w:r>
      <w:proofErr w:type="spellStart"/>
      <w:r w:rsidRPr="00881557">
        <w:rPr>
          <w:rFonts w:eastAsia="Calibri"/>
          <w:i/>
          <w:iCs/>
          <w:kern w:val="0"/>
          <w14:ligatures w14:val="none"/>
        </w:rPr>
        <w:t>Pas</w:t>
      </w:r>
      <w:proofErr w:type="spellEnd"/>
      <w:r w:rsidRPr="00881557">
        <w:rPr>
          <w:rFonts w:eastAsia="Calibri"/>
          <w:i/>
          <w:iCs/>
          <w:kern w:val="0"/>
          <w14:ligatures w14:val="none"/>
        </w:rPr>
        <w:t xml:space="preserve"> de politique </w:t>
      </w:r>
      <w:proofErr w:type="spellStart"/>
      <w:r w:rsidRPr="00881557">
        <w:rPr>
          <w:rFonts w:eastAsia="Calibri"/>
          <w:i/>
          <w:iCs/>
          <w:kern w:val="0"/>
          <w14:ligatures w14:val="none"/>
        </w:rPr>
        <w:t>mariô</w:t>
      </w:r>
      <w:proofErr w:type="spellEnd"/>
      <w:r w:rsidRPr="00881557">
        <w:rPr>
          <w:rFonts w:eastAsia="Calibri"/>
          <w:i/>
          <w:iCs/>
          <w:kern w:val="0"/>
          <w14:ligatures w14:val="none"/>
        </w:rPr>
        <w:t>!).</w:t>
      </w:r>
      <w:r w:rsidRPr="00881557">
        <w:rPr>
          <w:rFonts w:eastAsia="Calibri"/>
          <w:kern w:val="0"/>
          <w14:ligatures w14:val="none"/>
        </w:rPr>
        <w:t xml:space="preserve"> Novos estudos acadêmicos sobre a primeira geração também foram desenvolvidos, como a dissertação de mestrado de Almeida (2003), defendida em 2003, na PUC-SP, na qual é abordado o período 1930-1935, com destaque para a percepção dos trotskistas acerca da ANL. Também a dissertação de mestrado e a tese de doutorado de Roberto Borges Lisboa, defendidas na UFSM. A dissertação (Lisboa, 2014) aborda a imprensa dos grupos dos anos 1930, com ênfase nas análises da realidade brasileira e as estratégias para uma revolução socialista no país, enquanto a tese (Lisboa, 2019) é uma análise comparada entre os grupos brasileiros e estadunidenses dos anos 1930, com ênfase em suas percepções acerca da questão sindical. Outro trabalho recente é a tese de doutorado de Prado, defendida em 2019, na UFF, acerca dos debates sobre atuação sindical do PCB e dos trotskistas entre 1922 e 1936, destacando a atuação do GCL e da LC/LCI. Trata-se de um aspecto muito importante, que lida com a inserção dos grupos no proletariado (em livro: Prado, 2022).</w:t>
      </w:r>
    </w:p>
    <w:p w14:paraId="012AFCB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Nos anos 2020 o interesse pela primeira geração segue firme. Atestam isso as recentes publicações de uma coletânea de estudos dedicados à Pedrosa (mas que não se restringe à sua militância trotskista), organizada por Everaldo Oliveira de Andrade (2023, </w:t>
      </w:r>
      <w:r w:rsidRPr="00881557">
        <w:rPr>
          <w:rFonts w:eastAsia="Calibri"/>
          <w:i/>
          <w:iCs/>
          <w:kern w:val="0"/>
          <w14:ligatures w14:val="none"/>
        </w:rPr>
        <w:t>Mário Pedrosa: revolução sensível</w:t>
      </w:r>
      <w:r w:rsidRPr="00881557">
        <w:rPr>
          <w:rFonts w:eastAsia="Calibri"/>
          <w:kern w:val="0"/>
          <w14:ligatures w14:val="none"/>
        </w:rPr>
        <w:t xml:space="preserve">), e de uma compilação de material inédito de / sobre Abramo, organizada por Alexandre Linares (2025, </w:t>
      </w:r>
      <w:r w:rsidRPr="00881557">
        <w:rPr>
          <w:rFonts w:eastAsia="Calibri"/>
          <w:i/>
          <w:iCs/>
          <w:kern w:val="0"/>
          <w14:ligatures w14:val="none"/>
        </w:rPr>
        <w:t xml:space="preserve">Fulvio Abramo, meio século de luta pela </w:t>
      </w:r>
      <w:r w:rsidRPr="00881557">
        <w:rPr>
          <w:rFonts w:eastAsia="Calibri"/>
          <w:i/>
          <w:iCs/>
          <w:kern w:val="0"/>
          <w14:ligatures w14:val="none"/>
        </w:rPr>
        <w:lastRenderedPageBreak/>
        <w:t>4ª Internacional no Brasil</w:t>
      </w:r>
      <w:r w:rsidRPr="00881557">
        <w:rPr>
          <w:rFonts w:eastAsia="Calibri"/>
          <w:kern w:val="0"/>
          <w14:ligatures w14:val="none"/>
        </w:rPr>
        <w:t xml:space="preserve">). O livro dedicado a Abramo contém uma entrevista com ele feita por </w:t>
      </w:r>
      <w:proofErr w:type="spellStart"/>
      <w:r w:rsidRPr="00881557">
        <w:rPr>
          <w:rFonts w:eastAsia="Calibri"/>
          <w:kern w:val="0"/>
          <w14:ligatures w14:val="none"/>
        </w:rPr>
        <w:t>Broué</w:t>
      </w:r>
      <w:proofErr w:type="spellEnd"/>
      <w:r w:rsidRPr="00881557">
        <w:rPr>
          <w:rFonts w:eastAsia="Calibri"/>
          <w:kern w:val="0"/>
          <w14:ligatures w14:val="none"/>
        </w:rPr>
        <w:t xml:space="preserve"> e Victor Leonardi, em 1979, inédita em português, bem como dois textos do veterano da primeira geração do trotskismo brasileiro e um extenso Caderno de Fotos, com dezenas de fotografias e fac-símiles de jornais e documentos.</w:t>
      </w:r>
    </w:p>
    <w:p w14:paraId="692D6A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Portanto, atualmente há um rico quadro sobre os primeiros anos do trotskismo brasileiro. No início dos anos 2000, um número da revista do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w:t>
      </w:r>
      <w:r w:rsidRPr="00881557">
        <w:rPr>
          <w:rFonts w:eastAsia="Calibri"/>
          <w:i/>
          <w:iCs/>
          <w:kern w:val="0"/>
          <w14:ligatures w14:val="none"/>
        </w:rPr>
        <w:t>Cadernos AEL,</w:t>
      </w:r>
      <w:r w:rsidRPr="00881557">
        <w:rPr>
          <w:rFonts w:eastAsia="Calibri"/>
          <w:kern w:val="0"/>
          <w14:ligatures w14:val="none"/>
        </w:rPr>
        <w:t xml:space="preserve"> dedicado ao trotskismo, compilou parte dessa produção, contando com artigos de síntese escritos por alguns dos pesquisadores acima mencionados, além de um balanço da bibliografia de Trótski então disponível em português e de um comentário sobre materiais relacionados ao trotskismo brasileiro arquivados no AEL.</w:t>
      </w:r>
      <w:r w:rsidRPr="00881557">
        <w:rPr>
          <w:rFonts w:eastAsia="Calibri"/>
          <w:kern w:val="0"/>
          <w:vertAlign w:val="superscript"/>
          <w14:ligatures w14:val="none"/>
        </w:rPr>
        <w:footnoteReference w:id="16"/>
      </w:r>
    </w:p>
    <w:p w14:paraId="0E601874"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Talvez como reflexo desse já considerável acúmulo acerca da Oposição de Esquerda brasileira e sua sucessora imediata, a LCI, nos anos 2000 e 2010 começaram a ser desenvolvidos os primeiros trabalhos acadêmicos sobre as organizações surgidas nos anos 1970.</w:t>
      </w:r>
    </w:p>
    <w:p w14:paraId="1796CC0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o caso das dissertações de mestrado de Marcos Moutta Farias (2005), defendida em 2005, na UFRJ, acerca das origens da CS; de Vitor Amorim </w:t>
      </w:r>
      <w:proofErr w:type="spellStart"/>
      <w:r w:rsidRPr="00881557">
        <w:rPr>
          <w:rFonts w:eastAsia="Calibri"/>
          <w:kern w:val="0"/>
          <w14:ligatures w14:val="none"/>
        </w:rPr>
        <w:t>Angelo</w:t>
      </w:r>
      <w:proofErr w:type="spellEnd"/>
      <w:r w:rsidRPr="00881557">
        <w:rPr>
          <w:rFonts w:eastAsia="Calibri"/>
          <w:kern w:val="0"/>
          <w14:ligatures w14:val="none"/>
        </w:rPr>
        <w:t xml:space="preserve"> (2008, em livro), defendida, em 2007, na UFSCar, sobre as origens da DS; e de Vinícius Miranda (2014), defendida em 2014, na UFRJ, acerca da atuação da CS e da DS entre 1978-92, no interior do PT.</w:t>
      </w:r>
    </w:p>
    <w:p w14:paraId="0F1E9AC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Também é o caso da dissertação de mestrado de Tiago de Oliveira (2013), defendida em 2013, na UFF, acerca da formação da OSI (entre 1968-73). E da sua tese de doutorado (OLIVEIRA, 2018), defendida em 2018, na mesma universidade, acerca de como os núcleos originais que mais tarde dariam origem aos grupos O Trabalho, DS e CS analisaram o regime ditatorial instalado no país e quais linhas de atuação delinearam sob tais condições, durante 1968-73.</w:t>
      </w:r>
    </w:p>
    <w:p w14:paraId="2424F43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Ademais de tais estudos, mais abrangentes, também tem sido realizados alguns com enfoque mais específico, como a dissertação de mestrado de </w:t>
      </w:r>
      <w:proofErr w:type="spellStart"/>
      <w:r w:rsidRPr="00881557">
        <w:rPr>
          <w:rFonts w:eastAsia="Calibri"/>
          <w:kern w:val="0"/>
          <w14:ligatures w14:val="none"/>
        </w:rPr>
        <w:t>Demier</w:t>
      </w:r>
      <w:proofErr w:type="spellEnd"/>
      <w:r w:rsidRPr="00881557">
        <w:rPr>
          <w:rFonts w:eastAsia="Calibri"/>
          <w:kern w:val="0"/>
          <w14:ligatures w14:val="none"/>
        </w:rPr>
        <w:t xml:space="preserve"> (2008), defendida em 2008, na UFF, acerca da influência do pensamento de Trótski sobre </w:t>
      </w:r>
      <w:proofErr w:type="gramStart"/>
      <w:r w:rsidRPr="00881557">
        <w:rPr>
          <w:rFonts w:eastAsia="Calibri"/>
          <w:kern w:val="0"/>
          <w14:ligatures w14:val="none"/>
        </w:rPr>
        <w:t>uma importante</w:t>
      </w:r>
      <w:proofErr w:type="gramEnd"/>
      <w:r w:rsidRPr="00881557">
        <w:rPr>
          <w:rFonts w:eastAsia="Calibri"/>
          <w:kern w:val="0"/>
          <w14:ligatures w14:val="none"/>
        </w:rPr>
        <w:t xml:space="preserve"> parcela da intelectualidade brasileira, que veio a se destacar nos anos 1960-70, como crítica das teses mecanicistas propagadas pelo PCB sobre a realidade social do país.</w:t>
      </w:r>
      <w:r w:rsidRPr="00881557">
        <w:rPr>
          <w:rFonts w:eastAsia="Calibri"/>
          <w:kern w:val="0"/>
          <w:vertAlign w:val="superscript"/>
          <w14:ligatures w14:val="none"/>
        </w:rPr>
        <w:footnoteReference w:id="17"/>
      </w:r>
    </w:p>
    <w:p w14:paraId="38BA1B6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 xml:space="preserve">Também com enfoque mais específico, há a dissertação de mestrado de </w:t>
      </w:r>
      <w:r w:rsidRPr="00881557">
        <w:rPr>
          <w:rFonts w:ascii="Times" w:eastAsia="Calibri" w:hAnsi="Times"/>
          <w:kern w:val="0"/>
          <w14:ligatures w14:val="none"/>
        </w:rPr>
        <w:t>Edmar Almeida de</w:t>
      </w:r>
      <w:r w:rsidRPr="00881557">
        <w:rPr>
          <w:rFonts w:eastAsia="Calibri"/>
          <w:kern w:val="0"/>
          <w14:ligatures w14:val="none"/>
        </w:rPr>
        <w:t xml:space="preserve"> Macedo (2011), defendida em 2011, na UFPR, acerca de como a OSI e a DS abordaram as questões de construção de um partido político e também o papel dos sindicatos. Há, ainda, o livro de </w:t>
      </w:r>
      <w:proofErr w:type="spellStart"/>
      <w:r w:rsidRPr="00881557">
        <w:rPr>
          <w:rFonts w:eastAsia="Calibri"/>
          <w:kern w:val="0"/>
          <w14:ligatures w14:val="none"/>
        </w:rPr>
        <w:t>Teones</w:t>
      </w:r>
      <w:proofErr w:type="spellEnd"/>
      <w:r w:rsidRPr="00881557">
        <w:rPr>
          <w:rFonts w:eastAsia="Calibri"/>
          <w:kern w:val="0"/>
          <w14:ligatures w14:val="none"/>
        </w:rPr>
        <w:t xml:space="preserve"> França (2015), sobre o impacto do colapso do “bloco soviético” em alguns setores da esquerda brasileira, entre os quais são abordadas, ainda que brevemente, a DS e CS.</w:t>
      </w:r>
    </w:p>
    <w:p w14:paraId="56BB13F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Outros estudos sobre as organizações surgidas nos anos 1970 e suas sucessoras e cisões recentes estão sendo desenvolvidos atualmente, de forma que esse período mais próximo está sendo cada vez mais abordado, através de pesquisas que se baseiam em farta documentação, em especial nos periódicos e documentos internos dos grupos em questão, fontes produzidas pelos aparatos repressivos do período ditatorial e entrevistas.</w:t>
      </w:r>
      <w:r w:rsidRPr="00881557">
        <w:rPr>
          <w:rFonts w:eastAsia="Calibri"/>
          <w:kern w:val="0"/>
          <w:vertAlign w:val="superscript"/>
          <w14:ligatures w14:val="none"/>
        </w:rPr>
        <w:footnoteReference w:id="18"/>
      </w:r>
    </w:p>
    <w:p w14:paraId="61F8DB3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Vale ressaltar que nem toda a produção sobre a quarta geração tem sido feita a partir de trabalhos acadêmicos. É o caso de duas publicações recentes dedicadas à CS: uma com caráter de memória e também de homenagem a antigos militantes da organização, escrito por </w:t>
      </w:r>
      <w:r w:rsidRPr="00881557">
        <w:rPr>
          <w:rFonts w:ascii="Times" w:eastAsia="Calibri" w:hAnsi="Times"/>
          <w:kern w:val="0"/>
          <w14:ligatures w14:val="none"/>
        </w:rPr>
        <w:t>Alexander Brasil</w:t>
      </w:r>
      <w:r w:rsidRPr="00881557">
        <w:rPr>
          <w:rFonts w:eastAsia="Calibri"/>
          <w:kern w:val="0"/>
          <w14:ligatures w14:val="none"/>
        </w:rPr>
        <w:t xml:space="preserve"> Ceci (2024, </w:t>
      </w:r>
      <w:r w:rsidRPr="00881557">
        <w:rPr>
          <w:rFonts w:eastAsia="Calibri"/>
          <w:i/>
          <w:iCs/>
          <w:kern w:val="0"/>
          <w14:ligatures w14:val="none"/>
        </w:rPr>
        <w:t>Julião e outros heróis</w:t>
      </w:r>
      <w:r w:rsidRPr="00881557">
        <w:rPr>
          <w:rFonts w:eastAsia="Calibri"/>
          <w:kern w:val="0"/>
          <w14:ligatures w14:val="none"/>
        </w:rPr>
        <w:t xml:space="preserve">) e que ainda terá um segundo volume; outra é uma coletânea organizada por Luciano Freitas (2025, </w:t>
      </w:r>
      <w:r w:rsidRPr="00881557">
        <w:rPr>
          <w:rFonts w:eastAsia="Calibri"/>
          <w:i/>
          <w:iCs/>
          <w:kern w:val="0"/>
          <w14:ligatures w14:val="none"/>
        </w:rPr>
        <w:t>A Ousadia Necessária</w:t>
      </w:r>
      <w:r w:rsidRPr="00881557">
        <w:rPr>
          <w:rFonts w:eastAsia="Calibri"/>
          <w:kern w:val="0"/>
          <w14:ligatures w14:val="none"/>
        </w:rPr>
        <w:t>) dedicada à trajetória da CS desde suas origens no grupo “Liga Operária” até a expulsão do PT, com textos de antigos militantes da CS e que contém ainda documentos encontrados no acervo pessoal de Zezé (Maria José Lourenço), uma das fundadoras da organização, que faleceu no mesmo ano do lançamento da obra.</w:t>
      </w:r>
    </w:p>
    <w:p w14:paraId="22FFB96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Não obstante a produção sobre a quarta geração, os grupos que se seguiram à primeira geração do trotskismo brasileiro não foram deixados de lado. Em 2018, Rossignoli (2018) realizou um trabalho de conclusão de curso (graduação) na UFRJ sobre o POL, focado nas táticas de reagrupamento desta organização, que culminaram na formação do PSR. Já </w:t>
      </w:r>
      <w:proofErr w:type="spellStart"/>
      <w:r w:rsidRPr="00881557">
        <w:rPr>
          <w:rFonts w:eastAsia="Calibri"/>
          <w:kern w:val="0"/>
          <w14:ligatures w14:val="none"/>
        </w:rPr>
        <w:t>Lignani</w:t>
      </w:r>
      <w:proofErr w:type="spellEnd"/>
      <w:r w:rsidRPr="00881557">
        <w:rPr>
          <w:rFonts w:eastAsia="Calibri"/>
          <w:kern w:val="0"/>
          <w14:ligatures w14:val="none"/>
        </w:rPr>
        <w:t xml:space="preserve"> (2020) realizou uma pesquisa de mestrado na UFF sobre o PSR, abordando a concepção de partido mobilizada por essa organização, o programa político construído por ela e elementos da sua atuação sindical. O mesmo PSR foi tema da dissertação de mestrado de Rossignoli (2024), também na UFF, na qual focou suas análises sobre questões internacionais e as divergências com o PCB (em especial sobre a URSS e o imperialismo).</w:t>
      </w:r>
    </w:p>
    <w:p w14:paraId="47799DF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Já alguns (poucos) trabalhos buscam uma análise regional, fugindo do eixo Rio de Janeiro - São Paulo, o que permite uma visão mais apurada da composição e atuação das organizações em foco. É o caso da dissertação de mestrado de José Felipe Rangel Gallindo (2013, em livro), defendida em 2010, na UFPE, acerca da atuação rural do POR em Pernambuco. A pesquisa tem foco na figura de José Roberto Pinto (“Jeremias”), assassinado por latifundiários em 1963, devido à sua atuação no sindicato dos trabalhadores rurais da cidade de Itambé, em um contexto de crescimento das lutas e organizações no campo.</w:t>
      </w:r>
    </w:p>
    <w:p w14:paraId="1FAE8B0A"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também o caso da dissertação de mestrado de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w:t>
      </w:r>
      <w:r w:rsidRPr="00881557">
        <w:rPr>
          <w:rFonts w:eastAsia="Calibri"/>
          <w:kern w:val="0"/>
          <w14:ligatures w14:val="none"/>
        </w:rPr>
        <w:t>Mariano (2011), defendida em 2011, na UECE, acerca da atuação de diferentes grupos trotskistas na cidade de Fortaleza, entre 1963-1970, utilizando entrevistas e fontes de agências estatais de repressão, além de materiais das próprias organizações. Posteriormente, em sua tese de doutorado, defendida na UFC, Mariano (2019) abarcou a trajetória da CS dentro do PT, entre 1979 até a sua expulsão, em 1992.</w:t>
      </w:r>
    </w:p>
    <w:p w14:paraId="0618C4D8"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Cabe mencionar, ainda, a existência de trabalhos produzidos no Brasil acerca de grupos de outros países, do movimento trotskista internacional, ou que abordam em chave comparativa grupos brasileiros e de outros países. É um tipo de estudo que tem se tornado mais numeroso graças à disponibilização </w:t>
      </w:r>
      <w:r w:rsidRPr="00881557">
        <w:rPr>
          <w:rFonts w:eastAsia="Calibri"/>
          <w:i/>
          <w:iCs/>
          <w:kern w:val="0"/>
          <w14:ligatures w14:val="none"/>
        </w:rPr>
        <w:t>online</w:t>
      </w:r>
      <w:r w:rsidRPr="00881557">
        <w:rPr>
          <w:rFonts w:eastAsia="Calibri"/>
          <w:kern w:val="0"/>
          <w14:ligatures w14:val="none"/>
        </w:rPr>
        <w:t xml:space="preserve"> de crescentes acervos de materiais do movimento trotskista internacional e de alguns de seus “troncos históricos” mais relevantes do período pós-Segunda Guerra Mundial.</w:t>
      </w:r>
    </w:p>
    <w:p w14:paraId="7F444D82"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É o caso das dissertações de mestrado de Andrade (1996), sobre o POR boliviano e a revolução de 1952 naquele país; de Isabela </w:t>
      </w:r>
      <w:proofErr w:type="spellStart"/>
      <w:r w:rsidRPr="00881557">
        <w:rPr>
          <w:rFonts w:eastAsia="Calibri"/>
          <w:kern w:val="0"/>
          <w14:ligatures w14:val="none"/>
        </w:rPr>
        <w:t>Meucci</w:t>
      </w:r>
      <w:proofErr w:type="spellEnd"/>
      <w:r w:rsidRPr="00881557">
        <w:rPr>
          <w:rFonts w:eastAsia="Calibri"/>
          <w:kern w:val="0"/>
          <w14:ligatures w14:val="none"/>
        </w:rPr>
        <w:t xml:space="preserve"> (2015), acerca dos debates no interior do movimento trotskista internacional sobre a Revolução Cubana e o “foquismo” / guerra de guerrilha; de Marcio Lauria Monteiro (2016), acerca das releituras teórico-programáticas realizadas pelos principais agrupamentos trotskistas internacionais do pós-Segunda Guerra diante das revoluções sociais do período; e de Morgana Romão (2025), acerca de como Ernest Mandel e o grupo de Tony Cliff (SWP britânico) interpretaram o fim da URSS.</w:t>
      </w:r>
    </w:p>
    <w:p w14:paraId="7A5E7985"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Também das teses de doutorado de Renato César Fernandes (2019), acerca da questão nacional em </w:t>
      </w:r>
      <w:proofErr w:type="spellStart"/>
      <w:r w:rsidRPr="00881557">
        <w:rPr>
          <w:rFonts w:eastAsia="Calibri"/>
          <w:kern w:val="0"/>
          <w14:ligatures w14:val="none"/>
        </w:rPr>
        <w:t>Milcíades</w:t>
      </w:r>
      <w:proofErr w:type="spellEnd"/>
      <w:r w:rsidRPr="00881557">
        <w:rPr>
          <w:rFonts w:eastAsia="Calibri"/>
          <w:kern w:val="0"/>
          <w14:ligatures w14:val="none"/>
        </w:rPr>
        <w:t xml:space="preserve"> </w:t>
      </w:r>
      <w:proofErr w:type="spellStart"/>
      <w:r w:rsidRPr="00881557">
        <w:rPr>
          <w:rFonts w:eastAsia="Calibri"/>
          <w:kern w:val="0"/>
          <w14:ligatures w14:val="none"/>
        </w:rPr>
        <w:t>Peña</w:t>
      </w:r>
      <w:proofErr w:type="spellEnd"/>
      <w:r w:rsidRPr="00881557">
        <w:rPr>
          <w:rFonts w:eastAsia="Calibri"/>
          <w:kern w:val="0"/>
          <w14:ligatures w14:val="none"/>
        </w:rPr>
        <w:t>; de Lisboa (2019), já mencionada; e de Monteiro (2021), acerca das análises e posições dos principais agrupamentos trotskistas internacionais do pós-guerra sobre os “Estados operários burocratizados” e o stalinismo, em especial a URSS e seus “países satélites”.</w:t>
      </w:r>
    </w:p>
    <w:p w14:paraId="1568E8EB"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lastRenderedPageBreak/>
        <w:t>Por fim, cabe um comentário sobre os acervos onde estão disponíveis fontes históricas sobre os grupos trotskistas brasileiros.</w:t>
      </w:r>
      <w:r w:rsidRPr="00881557">
        <w:rPr>
          <w:rFonts w:eastAsia="Calibri"/>
          <w:kern w:val="0"/>
          <w:vertAlign w:val="superscript"/>
          <w14:ligatures w14:val="none"/>
        </w:rPr>
        <w:footnoteReference w:id="19"/>
      </w:r>
      <w:r w:rsidRPr="00881557">
        <w:rPr>
          <w:rFonts w:eastAsia="Calibri"/>
          <w:kern w:val="0"/>
          <w14:ligatures w14:val="none"/>
        </w:rPr>
        <w:t xml:space="preserve"> Grande parte das fontes utilizadas por tais pesquisas encontram-se no Centro de Memória Operária Mario Pedrosa (CEMAP, criado em 1981), desde 1994 custodiado pelo Centro de Documentação e Memória da Unesp (CEDEM-Unesp). É o caso do Arquivo Lívio Xavier, com muito material dos grupos da primeira geração, e cartas de Pedrosa. Há também boa quantidade de material referente à primeira geração no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da Unicamp (AEL-Unicamp, criado em 1971), coletados pelo próprio </w:t>
      </w:r>
      <w:proofErr w:type="spellStart"/>
      <w:r w:rsidRPr="00881557">
        <w:rPr>
          <w:rFonts w:eastAsia="Calibri"/>
          <w:kern w:val="0"/>
          <w14:ligatures w14:val="none"/>
        </w:rPr>
        <w:t>Leuenroth</w:t>
      </w:r>
      <w:proofErr w:type="spellEnd"/>
      <w:r w:rsidRPr="00881557">
        <w:rPr>
          <w:rFonts w:eastAsia="Calibri"/>
          <w:kern w:val="0"/>
          <w14:ligatures w14:val="none"/>
        </w:rPr>
        <w:t>. Também no AEL encontra-se a documentação de Sacchetta, com material do PSR. No Arquivo Nacional (Rio de Janeiro), há material produzido e sobre a/o LCI, POL e PSR, apreendido e produzido pelo Tribunal de Segurança Nacional a partir de 1935. Periódicos e materiais internos do POR encontram-se no CEMAP, bem como as entrevistas realizadas por Leal.</w:t>
      </w:r>
    </w:p>
    <w:p w14:paraId="74BC2DC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Quanto aos grupos mais recentes, o arquivo nacional do grupo O Trabalho (até 1994) encontra-se no CEMAP, e há uma coleção de periódicos e material iconográfico no Centro Sérgio Buarque de Holanda (CSBH), da Fundação Perseu Abramo, e material iconográfico no AEL. O arquivo nacional da DS (até 2000) encontra-se no CEMAP, e periódicos e material iconográfico no CSBH e AEL (este contém ainda documentos internos). O arquivo da CS encontra-se em posse do PSTU, mas está sendo gradualmente disponibilizado </w:t>
      </w:r>
      <w:r w:rsidRPr="00881557">
        <w:rPr>
          <w:rFonts w:eastAsia="Calibri"/>
          <w:i/>
          <w:iCs/>
          <w:kern w:val="0"/>
          <w14:ligatures w14:val="none"/>
        </w:rPr>
        <w:t>online</w:t>
      </w:r>
      <w:r w:rsidRPr="00881557">
        <w:rPr>
          <w:rFonts w:eastAsia="Calibri"/>
          <w:kern w:val="0"/>
          <w14:ligatures w14:val="none"/>
        </w:rPr>
        <w:t xml:space="preserve"> no </w:t>
      </w:r>
      <w:proofErr w:type="spellStart"/>
      <w:r w:rsidRPr="00881557">
        <w:rPr>
          <w:rFonts w:eastAsia="Calibri"/>
          <w:i/>
          <w:iCs/>
          <w:kern w:val="0"/>
          <w14:ligatures w14:val="none"/>
        </w:rPr>
        <w:t>Archivo</w:t>
      </w:r>
      <w:proofErr w:type="spellEnd"/>
      <w:r w:rsidRPr="00881557">
        <w:rPr>
          <w:rFonts w:eastAsia="Calibri"/>
          <w:i/>
          <w:iCs/>
          <w:kern w:val="0"/>
          <w14:ligatures w14:val="none"/>
        </w:rPr>
        <w:t xml:space="preserve"> Leon Trotsky</w:t>
      </w:r>
      <w:r w:rsidRPr="00881557">
        <w:rPr>
          <w:rFonts w:eastAsia="Calibri"/>
          <w:kern w:val="0"/>
          <w14:ligatures w14:val="none"/>
        </w:rPr>
        <w:t xml:space="preserve"> e há periódicos e material iconográfico no CSBH. Parte dos periódicos desses três grupos encontra-se, também, em arquivos menores, como o Arquivo de Memória Operária (AMORJ), no Rio de Janeiro.</w:t>
      </w:r>
    </w:p>
    <w:p w14:paraId="7234094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Há, ainda, material apreendido pelas forças de repressão nos acervos dos DOPS e Arquivos Públicos estaduais. Fora do país, há o arquivo de Alexander, na </w:t>
      </w:r>
      <w:proofErr w:type="spellStart"/>
      <w:r w:rsidRPr="00881557">
        <w:rPr>
          <w:rFonts w:eastAsia="Calibri"/>
          <w:i/>
          <w:iCs/>
          <w:kern w:val="0"/>
          <w14:ligatures w14:val="none"/>
        </w:rPr>
        <w:t>Rutgers</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University</w:t>
      </w:r>
      <w:proofErr w:type="spellEnd"/>
      <w:r w:rsidRPr="00881557">
        <w:rPr>
          <w:rFonts w:eastAsia="Calibri"/>
          <w:kern w:val="0"/>
          <w14:ligatures w14:val="none"/>
        </w:rPr>
        <w:t xml:space="preserve"> (EUA), com os depoimentos colhidos para suas obras.</w:t>
      </w:r>
    </w:p>
    <w:p w14:paraId="51558DD6" w14:textId="77777777" w:rsidR="00881557" w:rsidRPr="00881557" w:rsidRDefault="00881557" w:rsidP="00881557">
      <w:pPr>
        <w:suppressAutoHyphens/>
        <w:rPr>
          <w:rFonts w:eastAsia="Calibri"/>
          <w:kern w:val="0"/>
          <w14:ligatures w14:val="none"/>
        </w:rPr>
      </w:pPr>
    </w:p>
    <w:p w14:paraId="5A2F33DE"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Comentários finais</w:t>
      </w:r>
    </w:p>
    <w:p w14:paraId="5FE59F6B" w14:textId="77777777" w:rsidR="00881557" w:rsidRPr="00881557" w:rsidRDefault="00881557" w:rsidP="00881557">
      <w:pPr>
        <w:suppressAutoHyphens/>
        <w:rPr>
          <w:rFonts w:eastAsia="Calibri"/>
          <w:b/>
          <w:bCs/>
          <w:kern w:val="0"/>
          <w14:ligatures w14:val="none"/>
        </w:rPr>
      </w:pPr>
    </w:p>
    <w:p w14:paraId="0721A89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Vê-se que os estudos sobre o trotskismo brasileiro cresceram bastante nos anos 2000-2010, após terem se iniciado, de forma tímida e superficial, nos anos 1970-80, e dado um salto fundamental nos anos 1990. Por mais que já se tenha avançado muito no conhecimento histórico acerca de tal tradição política, há muito ainda por se fazer. Conforme apontado, há </w:t>
      </w:r>
      <w:r w:rsidRPr="00881557">
        <w:rPr>
          <w:rFonts w:eastAsia="Calibri"/>
          <w:kern w:val="0"/>
          <w14:ligatures w14:val="none"/>
        </w:rPr>
        <w:lastRenderedPageBreak/>
        <w:t>uma concentração de trabalhos acerca da primeira geração do trotskismo brasileiro, sendo poucos os trabalhos sobre as demais, sobretudo sobre o PSR e o POR.</w:t>
      </w:r>
    </w:p>
    <w:p w14:paraId="314C43E0"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De forma geral, tem-se privilegiado muito os temas das origens e do desenvolvimento político das organizações – o que, sem dúvidas, constitui um importante ponto de partida – com pouco tendo sido produzido sobre sua composição social, atuação pública e vida interna (para além da cúpula dirigente). É certo que há muita dificuldade em se encontrar fontes para abordar tais temas, especialmente em relação aos grupos mais antigos, cujos membros não estão mais vivos, mas isso é parte essencial de uma “história total” de uma organização política. Os poucos estudos de enfoque regional apontam, ainda, um outro tema importante de ser abordado: a existência das organizações fora dos grandes centros políticos e econômicos do país, onde, geralmente, está o foco de sua atuação e também a maior parte de seus dirigentes.</w:t>
      </w:r>
    </w:p>
    <w:p w14:paraId="55D4BE9E"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Não obstante, alguns trabalhos encararam o desafio. É possível ver nos estudos mais recentes uma maior preocupação com tais dimensões das organizações abordadas, provavelmente um fruto tanto do próprio acúmulo de informações já obtido pelos trabalhos anteriores sobre as dimensões mais básicas, quanto também de novas abordagens metodológicas, alinhadas com um resgate e renovação da área antes conhecida como História do Movimento Operário (que acabou dando lugar à História do Trabalho nos anos 1980-90, na qual os partidos e demais organizações tenderam a desaparecer enquanto objetos de estudo).</w:t>
      </w:r>
    </w:p>
    <w:p w14:paraId="5DA18FDC"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Ademais, como também já foi apontado, há uma grave tendência a se negligenciar o âmbito internacional dessas organizações, que constituíam seção brasileira de uma organização internacional. Por mais que não se possa reduzir o grupo nacional à organização internacional a qual ele pertence, é inegável que esta possuí um peso considerável sobre suas elaborações estratégicas e mesmo táticas – especialmente no período pós Segunda Guerra, quando a Quarta Internacional passa por uma crescente fragmentação teórico-programática.</w:t>
      </w:r>
    </w:p>
    <w:p w14:paraId="1A18CA4F"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Pela complexidade de se produzir uma “história total” do trotskismo brasileiro, é imprescindível a atuação em conjunto dos pesquisadores(as) dedicados(as) a tal objeto. A existência de um espaço conjunto de debates e colaboração, a realização de eventos acadêmicos e a produção de coletâneas certamente contribuiriam sobremaneira para o avanço dessa produção historiográfica.</w:t>
      </w:r>
    </w:p>
    <w:p w14:paraId="4415F4F1" w14:textId="77777777" w:rsidR="00881557" w:rsidRPr="00881557" w:rsidRDefault="00881557" w:rsidP="00881557">
      <w:pPr>
        <w:suppressAutoHyphens/>
        <w:rPr>
          <w:rFonts w:eastAsia="Calibri"/>
          <w:kern w:val="0"/>
          <w14:ligatures w14:val="none"/>
        </w:rPr>
      </w:pPr>
      <w:r w:rsidRPr="00881557">
        <w:rPr>
          <w:rFonts w:eastAsia="Calibri"/>
          <w:kern w:val="0"/>
          <w14:ligatures w14:val="none"/>
        </w:rPr>
        <w:t xml:space="preserve">De forma modesta, os autores desse artigo têm se engajado em algumas iniciativas nesse sentido, em especial, para citar as mais recentes, a organização dos eventos Trótski em </w:t>
      </w:r>
      <w:r w:rsidRPr="00881557">
        <w:rPr>
          <w:rFonts w:eastAsia="Calibri"/>
          <w:kern w:val="0"/>
          <w14:ligatures w14:val="none"/>
        </w:rPr>
        <w:lastRenderedPageBreak/>
        <w:t>Permanência (</w:t>
      </w:r>
      <w:r w:rsidRPr="00881557">
        <w:rPr>
          <w:rFonts w:eastAsia="Calibri"/>
          <w:i/>
          <w:iCs/>
          <w:kern w:val="0"/>
          <w14:ligatures w14:val="none"/>
        </w:rPr>
        <w:t>online</w:t>
      </w:r>
      <w:r w:rsidRPr="00881557">
        <w:rPr>
          <w:rFonts w:eastAsia="Calibri"/>
          <w:kern w:val="0"/>
          <w14:ligatures w14:val="none"/>
        </w:rPr>
        <w:t>, 2020 e 2021)</w:t>
      </w:r>
      <w:r w:rsidRPr="00881557">
        <w:rPr>
          <w:rFonts w:eastAsia="Calibri"/>
          <w:kern w:val="0"/>
          <w:vertAlign w:val="superscript"/>
          <w14:ligatures w14:val="none"/>
        </w:rPr>
        <w:footnoteReference w:id="20"/>
      </w:r>
      <w:r w:rsidRPr="00881557">
        <w:rPr>
          <w:rFonts w:eastAsia="Calibri"/>
          <w:kern w:val="0"/>
          <w14:ligatures w14:val="none"/>
        </w:rPr>
        <w:t xml:space="preserve">, do II Encontro Internacional Leon Trótski (São Paulo e </w:t>
      </w:r>
      <w:r w:rsidRPr="00881557">
        <w:rPr>
          <w:rFonts w:eastAsia="Calibri"/>
          <w:i/>
          <w:iCs/>
          <w:kern w:val="0"/>
          <w14:ligatures w14:val="none"/>
        </w:rPr>
        <w:t>online</w:t>
      </w:r>
      <w:r w:rsidRPr="00881557">
        <w:rPr>
          <w:rFonts w:eastAsia="Calibri"/>
          <w:kern w:val="0"/>
          <w14:ligatures w14:val="none"/>
        </w:rPr>
        <w:t>, agosto de 2023)</w:t>
      </w:r>
      <w:r w:rsidRPr="00881557">
        <w:rPr>
          <w:rFonts w:eastAsia="Calibri"/>
          <w:kern w:val="0"/>
          <w:vertAlign w:val="superscript"/>
          <w14:ligatures w14:val="none"/>
        </w:rPr>
        <w:footnoteReference w:id="21"/>
      </w:r>
      <w:r w:rsidRPr="00881557">
        <w:rPr>
          <w:rFonts w:eastAsia="Calibri"/>
          <w:kern w:val="0"/>
          <w14:ligatures w14:val="none"/>
        </w:rPr>
        <w:t xml:space="preserve"> e a coordenação do Grupo de Estudos e Pesquisas sobre Trótski / Trotskismo e a Historiografia (dedicado a temas da história do movimento trotskista e também a estudos de temas diversos a partir de contribuições teóricas do trotskismo)</w:t>
      </w:r>
      <w:r w:rsidRPr="00881557">
        <w:rPr>
          <w:rFonts w:eastAsia="Calibri"/>
          <w:kern w:val="0"/>
          <w:vertAlign w:val="superscript"/>
          <w14:ligatures w14:val="none"/>
        </w:rPr>
        <w:footnoteReference w:id="22"/>
      </w:r>
      <w:r w:rsidRPr="00881557">
        <w:rPr>
          <w:rFonts w:eastAsia="Calibri"/>
          <w:kern w:val="0"/>
          <w14:ligatures w14:val="none"/>
        </w:rPr>
        <w:t>. Convidamos as/os leitoras/es interessadas/os a conhecerem tais iniciativas e esperamos que este artigo possa servir de estímulo para novas pesquisas e colaborações.</w:t>
      </w:r>
    </w:p>
    <w:p w14:paraId="19629CE4" w14:textId="77777777" w:rsidR="00881557" w:rsidRPr="00881557" w:rsidRDefault="00881557" w:rsidP="00881557">
      <w:pPr>
        <w:suppressAutoHyphens/>
        <w:rPr>
          <w:rFonts w:eastAsia="Calibri"/>
          <w:kern w:val="0"/>
          <w14:ligatures w14:val="none"/>
        </w:rPr>
      </w:pPr>
    </w:p>
    <w:p w14:paraId="77299A69" w14:textId="77777777" w:rsidR="00881557" w:rsidRPr="00881557" w:rsidRDefault="00881557" w:rsidP="00881557">
      <w:pPr>
        <w:suppressAutoHyphens/>
        <w:ind w:firstLine="0"/>
        <w:rPr>
          <w:rFonts w:eastAsia="Calibri"/>
          <w:b/>
          <w:bCs/>
          <w:kern w:val="0"/>
          <w14:ligatures w14:val="none"/>
        </w:rPr>
      </w:pPr>
      <w:r w:rsidRPr="00881557">
        <w:rPr>
          <w:rFonts w:eastAsia="Calibri"/>
          <w:b/>
          <w:bCs/>
          <w:kern w:val="0"/>
          <w14:ligatures w14:val="none"/>
        </w:rPr>
        <w:t>Referências bibliográficas</w:t>
      </w:r>
    </w:p>
    <w:p w14:paraId="1215A835" w14:textId="77777777" w:rsidR="00881557" w:rsidRPr="00881557" w:rsidRDefault="00881557" w:rsidP="00881557">
      <w:pPr>
        <w:suppressAutoHyphens/>
        <w:ind w:firstLine="0"/>
        <w:rPr>
          <w:rFonts w:eastAsia="Calibri"/>
          <w:b/>
          <w:bCs/>
          <w:kern w:val="0"/>
          <w14:ligatures w14:val="none"/>
        </w:rPr>
      </w:pPr>
    </w:p>
    <w:p w14:paraId="63E2A8AF" w14:textId="77777777" w:rsidR="00881557" w:rsidRPr="00881557" w:rsidRDefault="00881557" w:rsidP="00881557">
      <w:pPr>
        <w:spacing w:after="120" w:line="240" w:lineRule="auto"/>
        <w:ind w:firstLine="0"/>
        <w:rPr>
          <w:rFonts w:eastAsia="Calibri"/>
          <w:kern w:val="0"/>
          <w:lang w:val="en-US"/>
          <w14:ligatures w14:val="none"/>
        </w:rPr>
      </w:pPr>
      <w:bookmarkStart w:id="6" w:name="_Hlk221628287"/>
      <w:r w:rsidRPr="00881557">
        <w:rPr>
          <w:rFonts w:eastAsia="Calibri"/>
          <w:kern w:val="0"/>
          <w14:ligatures w14:val="none"/>
        </w:rPr>
        <w:t xml:space="preserve">ABRAMO, Fúlvio; KAREPOVS, </w:t>
      </w:r>
      <w:proofErr w:type="spellStart"/>
      <w:r w:rsidRPr="00881557">
        <w:rPr>
          <w:rFonts w:eastAsia="Calibri"/>
          <w:kern w:val="0"/>
          <w14:ligatures w14:val="none"/>
        </w:rPr>
        <w:t>Dainis</w:t>
      </w:r>
      <w:proofErr w:type="spellEnd"/>
      <w:r w:rsidRPr="00881557">
        <w:rPr>
          <w:rFonts w:eastAsia="Calibri"/>
          <w:kern w:val="0"/>
          <w14:ligatures w14:val="none"/>
        </w:rPr>
        <w:t>.</w:t>
      </w:r>
      <w:r w:rsidRPr="00881557">
        <w:rPr>
          <w:rFonts w:eastAsia="Calibri"/>
          <w:i/>
          <w:iCs/>
          <w:kern w:val="0"/>
          <w14:ligatures w14:val="none"/>
        </w:rPr>
        <w:t xml:space="preserve"> Na contracorrente da História. Documentos do trotskismo brasileiro (1930-1940).</w:t>
      </w:r>
      <w:r w:rsidRPr="00881557">
        <w:rPr>
          <w:rFonts w:eastAsia="Calibri"/>
          <w:kern w:val="0"/>
          <w14:ligatures w14:val="none"/>
        </w:rPr>
        <w:t xml:space="preserve"> </w:t>
      </w:r>
      <w:r w:rsidRPr="00881557">
        <w:rPr>
          <w:rFonts w:eastAsia="Calibri"/>
          <w:kern w:val="0"/>
          <w:lang w:val="en-US"/>
          <w14:ligatures w14:val="none"/>
        </w:rPr>
        <w:t>2 ed. São Paulo: Sundermann, 2015.</w:t>
      </w:r>
    </w:p>
    <w:p w14:paraId="096E1A98"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lang w:val="en-US"/>
          <w14:ligatures w14:val="none"/>
        </w:rPr>
        <w:t xml:space="preserve">ALEXANDER, Robert. </w:t>
      </w:r>
      <w:r w:rsidRPr="00881557">
        <w:rPr>
          <w:rFonts w:eastAsia="Calibri"/>
          <w:i/>
          <w:iCs/>
          <w:kern w:val="0"/>
          <w:lang w:val="en-US"/>
          <w14:ligatures w14:val="none"/>
        </w:rPr>
        <w:t>International Trotskyism, 1929-1985</w:t>
      </w:r>
      <w:r w:rsidRPr="00881557">
        <w:rPr>
          <w:rFonts w:eastAsia="Calibri"/>
          <w:kern w:val="0"/>
          <w:lang w:val="en-US"/>
          <w14:ligatures w14:val="none"/>
        </w:rPr>
        <w:t xml:space="preserve">: A Documented Analysis of the Movement. </w:t>
      </w:r>
      <w:r w:rsidRPr="00881557">
        <w:rPr>
          <w:rFonts w:eastAsia="Calibri"/>
          <w:kern w:val="0"/>
          <w14:ligatures w14:val="none"/>
        </w:rPr>
        <w:t xml:space="preserve">Durham: Duke </w:t>
      </w:r>
      <w:proofErr w:type="spellStart"/>
      <w:r w:rsidRPr="00881557">
        <w:rPr>
          <w:rFonts w:eastAsia="Calibri"/>
          <w:kern w:val="0"/>
          <w14:ligatures w14:val="none"/>
        </w:rPr>
        <w:t>University</w:t>
      </w:r>
      <w:proofErr w:type="spellEnd"/>
      <w:r w:rsidRPr="00881557">
        <w:rPr>
          <w:rFonts w:eastAsia="Calibri"/>
          <w:kern w:val="0"/>
          <w14:ligatures w14:val="none"/>
        </w:rPr>
        <w:t xml:space="preserve"> Press, 1991.</w:t>
      </w:r>
    </w:p>
    <w:p w14:paraId="5FFEE49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ALMEIDA, Miguel Tavares de.</w:t>
      </w:r>
      <w:r w:rsidRPr="00881557">
        <w:rPr>
          <w:rFonts w:eastAsia="Calibri"/>
          <w:i/>
          <w:iCs/>
          <w:kern w:val="0"/>
          <w14:ligatures w14:val="none"/>
        </w:rPr>
        <w:t xml:space="preserve"> Liga Comunista Internacionalista. Teoria e Prática do Trotskismo no Brasil (1930-1935).</w:t>
      </w:r>
      <w:r w:rsidRPr="00881557">
        <w:rPr>
          <w:rFonts w:eastAsia="Calibri"/>
          <w:kern w:val="0"/>
          <w14:ligatures w14:val="none"/>
        </w:rPr>
        <w:t xml:space="preserve"> Dissertação (Mestrado em Ciências Sociais). Pontifícia Universidade Católica de São Paulo, 2003.</w:t>
      </w:r>
    </w:p>
    <w:p w14:paraId="5094C84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ANDRADE, Everaldo Oliveira de. </w:t>
      </w:r>
      <w:r w:rsidRPr="00881557">
        <w:rPr>
          <w:rFonts w:eastAsia="Calibri"/>
          <w:i/>
          <w:iCs/>
          <w:kern w:val="0"/>
          <w14:ligatures w14:val="none"/>
        </w:rPr>
        <w:t xml:space="preserve">O partido </w:t>
      </w:r>
      <w:proofErr w:type="spellStart"/>
      <w:r w:rsidRPr="00881557">
        <w:rPr>
          <w:rFonts w:eastAsia="Calibri"/>
          <w:i/>
          <w:iCs/>
          <w:kern w:val="0"/>
          <w14:ligatures w14:val="none"/>
        </w:rPr>
        <w:t>obrero</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revolucionario</w:t>
      </w:r>
      <w:proofErr w:type="spellEnd"/>
      <w:r w:rsidRPr="00881557">
        <w:rPr>
          <w:rFonts w:eastAsia="Calibri"/>
          <w:i/>
          <w:iCs/>
          <w:kern w:val="0"/>
          <w14:ligatures w14:val="none"/>
        </w:rPr>
        <w:t xml:space="preserve"> e a revolução boliviana de 1952.</w:t>
      </w:r>
      <w:r w:rsidRPr="00881557">
        <w:rPr>
          <w:rFonts w:eastAsia="Calibri"/>
          <w:kern w:val="0"/>
          <w14:ligatures w14:val="none"/>
        </w:rPr>
        <w:t xml:space="preserve"> Dissertação (Mestrado em História Econômica), Universidade de São Paulo, 1996.</w:t>
      </w:r>
    </w:p>
    <w:p w14:paraId="76D5227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ANDRADE, Everaldo de Oliveira (org.). </w:t>
      </w:r>
      <w:r w:rsidRPr="00881557">
        <w:rPr>
          <w:rFonts w:ascii="Times" w:eastAsia="Calibri" w:hAnsi="Times"/>
          <w:i/>
          <w:iCs/>
          <w:kern w:val="0"/>
          <w14:ligatures w14:val="none"/>
        </w:rPr>
        <w:t>Mário Pedrosa</w:t>
      </w:r>
      <w:r w:rsidRPr="00881557">
        <w:rPr>
          <w:rFonts w:ascii="Times" w:eastAsia="Calibri" w:hAnsi="Times"/>
          <w:kern w:val="0"/>
          <w14:ligatures w14:val="none"/>
        </w:rPr>
        <w:t>: Revolução sensível. São Paulo: Edições Sesc, 2023.</w:t>
      </w:r>
    </w:p>
    <w:p w14:paraId="6997152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ANGELO, Vitor Amorim. </w:t>
      </w:r>
      <w:r w:rsidRPr="00881557">
        <w:rPr>
          <w:rFonts w:eastAsia="Calibri"/>
          <w:i/>
          <w:iCs/>
          <w:kern w:val="0"/>
          <w14:ligatures w14:val="none"/>
        </w:rPr>
        <w:t>A trajetória da democracia socialista: da fundação ao PT,</w:t>
      </w:r>
      <w:r w:rsidRPr="00881557">
        <w:rPr>
          <w:rFonts w:eastAsia="Calibri"/>
          <w:kern w:val="0"/>
          <w14:ligatures w14:val="none"/>
        </w:rPr>
        <w:t xml:space="preserve"> São Carlos: </w:t>
      </w:r>
      <w:proofErr w:type="spellStart"/>
      <w:r w:rsidRPr="00881557">
        <w:rPr>
          <w:rFonts w:eastAsia="Calibri"/>
          <w:kern w:val="0"/>
          <w14:ligatures w14:val="none"/>
        </w:rPr>
        <w:t>EdUFSCar</w:t>
      </w:r>
      <w:proofErr w:type="spellEnd"/>
      <w:r w:rsidRPr="00881557">
        <w:rPr>
          <w:rFonts w:eastAsia="Calibri"/>
          <w:kern w:val="0"/>
          <w14:ligatures w14:val="none"/>
        </w:rPr>
        <w:t>, 2008</w:t>
      </w:r>
    </w:p>
    <w:p w14:paraId="64144E2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BIANCHI, Álvaro. É possível escrever a história recente dos trotskismos brasileiros? </w:t>
      </w:r>
      <w:r w:rsidRPr="00881557">
        <w:rPr>
          <w:rFonts w:eastAsia="Calibri"/>
          <w:i/>
          <w:iCs/>
          <w:kern w:val="0"/>
          <w14:ligatures w14:val="none"/>
        </w:rPr>
        <w:t>Perseu</w:t>
      </w:r>
      <w:r w:rsidRPr="00881557">
        <w:rPr>
          <w:rFonts w:eastAsia="Calibri"/>
          <w:kern w:val="0"/>
          <w14:ligatures w14:val="none"/>
        </w:rPr>
        <w:t xml:space="preserve"> (São Paulo), v. 8, 2012, p. 361-380.</w:t>
      </w:r>
    </w:p>
    <w:p w14:paraId="7A0793E5" w14:textId="77777777" w:rsidR="00881557" w:rsidRPr="00881557" w:rsidRDefault="00881557" w:rsidP="00881557">
      <w:pPr>
        <w:spacing w:after="120" w:line="240" w:lineRule="auto"/>
        <w:ind w:firstLine="0"/>
        <w:rPr>
          <w:rFonts w:ascii="Times" w:eastAsia="Calibri" w:hAnsi="Times"/>
          <w:kern w:val="0"/>
          <w:lang w:val="es-419"/>
          <w14:ligatures w14:val="none"/>
        </w:rPr>
      </w:pPr>
      <w:r w:rsidRPr="00881557">
        <w:rPr>
          <w:rFonts w:ascii="Times" w:eastAsia="Calibri" w:hAnsi="Times"/>
          <w:kern w:val="0"/>
          <w14:ligatures w14:val="none"/>
        </w:rPr>
        <w:t xml:space="preserve">BROUÉ, Pierre. O movimento trotskista na América Latina até 1940. </w:t>
      </w:r>
      <w:proofErr w:type="spellStart"/>
      <w:r w:rsidRPr="00881557">
        <w:rPr>
          <w:rFonts w:eastAsia="Calibri"/>
          <w:i/>
          <w:iCs/>
          <w:kern w:val="0"/>
          <w:lang w:val="es-419"/>
          <w14:ligatures w14:val="none"/>
        </w:rPr>
        <w:t>Cadernos</w:t>
      </w:r>
      <w:proofErr w:type="spellEnd"/>
      <w:r w:rsidRPr="00881557">
        <w:rPr>
          <w:rFonts w:eastAsia="Calibri"/>
          <w:i/>
          <w:iCs/>
          <w:kern w:val="0"/>
          <w:lang w:val="es-419"/>
          <w14:ligatures w14:val="none"/>
        </w:rPr>
        <w:t xml:space="preserve"> AEL</w:t>
      </w:r>
      <w:r w:rsidRPr="00881557">
        <w:rPr>
          <w:rFonts w:eastAsia="Calibri"/>
          <w:kern w:val="0"/>
          <w:lang w:val="es-419"/>
          <w14:ligatures w14:val="none"/>
        </w:rPr>
        <w:t>, Campinas: IFCH/AEL, v. 12, n. 22/23, 2005.</w:t>
      </w:r>
    </w:p>
    <w:p w14:paraId="0FC1B4F3" w14:textId="77777777" w:rsidR="00881557" w:rsidRPr="00881557" w:rsidRDefault="00881557" w:rsidP="00881557">
      <w:pPr>
        <w:spacing w:after="120" w:line="240" w:lineRule="auto"/>
        <w:ind w:firstLine="0"/>
        <w:rPr>
          <w:rFonts w:eastAsia="Calibri"/>
          <w:kern w:val="0"/>
          <w:lang w:val="es-419"/>
          <w14:ligatures w14:val="none"/>
        </w:rPr>
      </w:pPr>
      <w:proofErr w:type="spellStart"/>
      <w:r w:rsidRPr="00881557">
        <w:rPr>
          <w:rFonts w:eastAsia="Calibri"/>
          <w:i/>
          <w:iCs/>
          <w:kern w:val="0"/>
          <w:lang w:val="es-419"/>
          <w14:ligatures w14:val="none"/>
        </w:rPr>
        <w:t>Cadernos</w:t>
      </w:r>
      <w:proofErr w:type="spellEnd"/>
      <w:r w:rsidRPr="00881557">
        <w:rPr>
          <w:rFonts w:eastAsia="Calibri"/>
          <w:i/>
          <w:iCs/>
          <w:kern w:val="0"/>
          <w:lang w:val="es-419"/>
          <w14:ligatures w14:val="none"/>
        </w:rPr>
        <w:t xml:space="preserve"> AEL</w:t>
      </w:r>
      <w:r w:rsidRPr="00881557">
        <w:rPr>
          <w:rFonts w:eastAsia="Calibri"/>
          <w:kern w:val="0"/>
          <w:lang w:val="es-419"/>
          <w14:ligatures w14:val="none"/>
        </w:rPr>
        <w:t>: Trotskismo, v. 12, n. 22/23, 2005.</w:t>
      </w:r>
    </w:p>
    <w:p w14:paraId="1547926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lastRenderedPageBreak/>
        <w:t xml:space="preserve">CAMBOA, M. [Pedrosa, Mário], Lyon, L. (Xavier, Lívio). Esboço de uma análise sobre a situação brasileira. </w:t>
      </w:r>
      <w:r w:rsidRPr="00881557">
        <w:rPr>
          <w:rFonts w:eastAsia="Calibri"/>
          <w:i/>
          <w:iCs/>
          <w:kern w:val="0"/>
          <w14:ligatures w14:val="none"/>
        </w:rPr>
        <w:t xml:space="preserve">A Luta de Classe, </w:t>
      </w:r>
      <w:r w:rsidRPr="00881557">
        <w:rPr>
          <w:rFonts w:eastAsia="Calibri"/>
          <w:kern w:val="0"/>
          <w14:ligatures w14:val="none"/>
        </w:rPr>
        <w:t xml:space="preserve">Rio de Janeiro, n. 6, ano 2, </w:t>
      </w:r>
      <w:proofErr w:type="spellStart"/>
      <w:r w:rsidRPr="00881557">
        <w:rPr>
          <w:rFonts w:eastAsia="Calibri"/>
          <w:kern w:val="0"/>
          <w14:ligatures w14:val="none"/>
        </w:rPr>
        <w:t>fev</w:t>
      </w:r>
      <w:proofErr w:type="spellEnd"/>
      <w:r w:rsidRPr="00881557">
        <w:rPr>
          <w:rFonts w:eastAsia="Calibri"/>
          <w:kern w:val="0"/>
          <w14:ligatures w14:val="none"/>
        </w:rPr>
        <w:t>-mar 1931.</w:t>
      </w:r>
    </w:p>
    <w:p w14:paraId="75C7BE1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CAMPOS, Alzira Lobo de Arruda. </w:t>
      </w:r>
      <w:r w:rsidRPr="00881557">
        <w:rPr>
          <w:rFonts w:eastAsia="Calibri"/>
          <w:i/>
          <w:iCs/>
          <w:kern w:val="0"/>
          <w14:ligatures w14:val="none"/>
        </w:rPr>
        <w:t>“Tempos de viver”: dissidentes comunistas em São Paulo (1931-1935).</w:t>
      </w:r>
      <w:r w:rsidRPr="00881557">
        <w:rPr>
          <w:rFonts w:eastAsia="Calibri"/>
          <w:kern w:val="0"/>
          <w14:ligatures w14:val="none"/>
        </w:rPr>
        <w:t xml:space="preserve"> Tese (Livre-docência), Universidade Estadual Paulista, 1998.</w:t>
      </w:r>
    </w:p>
    <w:p w14:paraId="0AD3BE2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CAMPOS, José Roberto. </w:t>
      </w:r>
      <w:r w:rsidRPr="00881557">
        <w:rPr>
          <w:rFonts w:eastAsia="Calibri"/>
          <w:i/>
          <w:iCs/>
          <w:kern w:val="0"/>
          <w14:ligatures w14:val="none"/>
        </w:rPr>
        <w:t xml:space="preserve">O que é Trotskismo. </w:t>
      </w:r>
      <w:r w:rsidRPr="00881557">
        <w:rPr>
          <w:rFonts w:eastAsia="Calibri"/>
          <w:kern w:val="0"/>
          <w14:ligatures w14:val="none"/>
        </w:rPr>
        <w:t>São Paulo: Nova Cultural / Brasiliense, 1986.</w:t>
      </w:r>
    </w:p>
    <w:p w14:paraId="78321975"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CARONE, Edgard. </w:t>
      </w:r>
      <w:r w:rsidRPr="00881557">
        <w:rPr>
          <w:rFonts w:eastAsia="Calibri"/>
          <w:i/>
          <w:iCs/>
          <w:kern w:val="0"/>
          <w14:ligatures w14:val="none"/>
        </w:rPr>
        <w:t>A República liberal,</w:t>
      </w:r>
      <w:r w:rsidRPr="00881557">
        <w:rPr>
          <w:rFonts w:eastAsia="Calibri"/>
          <w:kern w:val="0"/>
          <w14:ligatures w14:val="none"/>
        </w:rPr>
        <w:t xml:space="preserve"> 2 v., São Paulo: DIFEL, 1985.</w:t>
      </w:r>
    </w:p>
    <w:p w14:paraId="3507880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CARONE, Edgard. </w:t>
      </w:r>
      <w:r w:rsidRPr="00881557">
        <w:rPr>
          <w:rFonts w:eastAsia="Calibri"/>
          <w:i/>
          <w:iCs/>
          <w:kern w:val="0"/>
          <w14:ligatures w14:val="none"/>
        </w:rPr>
        <w:t>A República Nova: 1930-1937</w:t>
      </w:r>
      <w:r w:rsidRPr="00881557">
        <w:rPr>
          <w:rFonts w:eastAsia="Calibri"/>
          <w:kern w:val="0"/>
          <w14:ligatures w14:val="none"/>
        </w:rPr>
        <w:t>, São Paulo: DIFEL, 1974.</w:t>
      </w:r>
    </w:p>
    <w:p w14:paraId="7CFB3FF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Figueiredo de. </w:t>
      </w:r>
      <w:r w:rsidRPr="00881557">
        <w:rPr>
          <w:rFonts w:eastAsia="Calibri"/>
          <w:i/>
          <w:iCs/>
          <w:kern w:val="0"/>
          <w14:ligatures w14:val="none"/>
        </w:rPr>
        <w:t>A oposição de esquerda brasileira (1928-1934):</w:t>
      </w:r>
      <w:r w:rsidRPr="00881557">
        <w:rPr>
          <w:rFonts w:eastAsia="Calibri"/>
          <w:kern w:val="0"/>
          <w14:ligatures w14:val="none"/>
        </w:rPr>
        <w:t xml:space="preserve"> </w:t>
      </w:r>
      <w:r w:rsidRPr="00881557">
        <w:rPr>
          <w:rFonts w:eastAsia="Calibri"/>
          <w:i/>
          <w:iCs/>
          <w:kern w:val="0"/>
          <w14:ligatures w14:val="none"/>
        </w:rPr>
        <w:t>teoria e práxis.</w:t>
      </w:r>
      <w:r w:rsidRPr="00881557">
        <w:rPr>
          <w:rFonts w:eastAsia="Calibri"/>
          <w:kern w:val="0"/>
          <w14:ligatures w14:val="none"/>
        </w:rPr>
        <w:t xml:space="preserve"> Dissertação (Mestrado em História), Universidade Federal Fluminense, 1993.</w:t>
      </w:r>
    </w:p>
    <w:p w14:paraId="4DD13654"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Figueiredo de. </w:t>
      </w:r>
      <w:r w:rsidRPr="00881557">
        <w:rPr>
          <w:rFonts w:eastAsia="Calibri"/>
          <w:i/>
          <w:iCs/>
          <w:kern w:val="0"/>
          <w14:ligatures w14:val="none"/>
        </w:rPr>
        <w:t>Contra a guerra ou contra o fascismo? As esquerdas brasileiras e o antifascismo, 1933-1935.</w:t>
      </w:r>
      <w:r w:rsidRPr="00881557">
        <w:rPr>
          <w:rFonts w:eastAsia="Calibri"/>
          <w:kern w:val="0"/>
          <w14:ligatures w14:val="none"/>
        </w:rPr>
        <w:t xml:space="preserve"> Tese (Doutorado em História), Universidade Federal Fluminense, 1999.</w:t>
      </w:r>
    </w:p>
    <w:p w14:paraId="6E1E0177"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CASTRO, Ricardo. F. de. “Os intelectuais trotskistas nos anos 30”. </w:t>
      </w:r>
      <w:r w:rsidRPr="00881557">
        <w:rPr>
          <w:rFonts w:eastAsia="Calibri"/>
          <w:i/>
          <w:kern w:val="0"/>
          <w14:ligatures w14:val="none"/>
        </w:rPr>
        <w:t>In</w:t>
      </w:r>
      <w:r w:rsidRPr="00881557">
        <w:rPr>
          <w:rFonts w:eastAsia="Calibri"/>
          <w:kern w:val="0"/>
          <w14:ligatures w14:val="none"/>
        </w:rPr>
        <w:t xml:space="preserve"> Reis Filho, Daniel Aarão (Org.). </w:t>
      </w:r>
      <w:r w:rsidRPr="00881557">
        <w:rPr>
          <w:rFonts w:eastAsia="Calibri"/>
          <w:i/>
          <w:iCs/>
          <w:kern w:val="0"/>
          <w14:ligatures w14:val="none"/>
        </w:rPr>
        <w:t>Intelectuais, história e política: séculos XIX e XX</w:t>
      </w:r>
      <w:r w:rsidRPr="00881557">
        <w:rPr>
          <w:rFonts w:eastAsia="Calibri"/>
          <w:kern w:val="0"/>
          <w14:ligatures w14:val="none"/>
        </w:rPr>
        <w:t>, Rio de Janeiro: Letras, 2000, p. 137-152.</w:t>
      </w:r>
    </w:p>
    <w:p w14:paraId="102B20FA"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CECI, Alexander Brasil. </w:t>
      </w:r>
      <w:r w:rsidRPr="00881557">
        <w:rPr>
          <w:rFonts w:ascii="Times" w:eastAsia="Calibri" w:hAnsi="Times"/>
          <w:i/>
          <w:iCs/>
          <w:kern w:val="0"/>
          <w14:ligatures w14:val="none"/>
        </w:rPr>
        <w:t>Julião e outros heróis:</w:t>
      </w:r>
      <w:r w:rsidRPr="00881557">
        <w:rPr>
          <w:rFonts w:ascii="Times" w:eastAsia="Calibri" w:hAnsi="Times"/>
          <w:kern w:val="0"/>
          <w14:ligatures w14:val="none"/>
        </w:rPr>
        <w:t xml:space="preserve"> “História” e histórias da epopeia da Convergência Socialista e de uma revolução que ainda não aconteceu - Memórias de um trotskista. Vol. 1. Rio de Janeiro: [s/d], 2024.</w:t>
      </w:r>
    </w:p>
    <w:p w14:paraId="619CDC47"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CHILCOTE, Ronald H. </w:t>
      </w:r>
      <w:r w:rsidRPr="00881557">
        <w:rPr>
          <w:rFonts w:eastAsia="Calibri"/>
          <w:i/>
          <w:iCs/>
          <w:kern w:val="0"/>
          <w14:ligatures w14:val="none"/>
        </w:rPr>
        <w:t>Partido Comunista Brasileiro: Conflito e integração, 1922-1972.</w:t>
      </w:r>
      <w:r w:rsidRPr="00881557">
        <w:rPr>
          <w:rFonts w:eastAsia="Calibri"/>
          <w:kern w:val="0"/>
          <w14:ligatures w14:val="none"/>
        </w:rPr>
        <w:t xml:space="preserve"> Rio de Janeiro: Graal, 1982.</w:t>
      </w:r>
    </w:p>
    <w:p w14:paraId="59BB783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COGGIOLA, Osvaldo. </w:t>
      </w:r>
      <w:r w:rsidRPr="00881557">
        <w:rPr>
          <w:rFonts w:eastAsia="Calibri"/>
          <w:i/>
          <w:iCs/>
          <w:kern w:val="0"/>
          <w14:ligatures w14:val="none"/>
        </w:rPr>
        <w:t xml:space="preserve">O trotskismo na América Latina, </w:t>
      </w:r>
      <w:r w:rsidRPr="00881557">
        <w:rPr>
          <w:rFonts w:eastAsia="Calibri"/>
          <w:kern w:val="0"/>
          <w14:ligatures w14:val="none"/>
        </w:rPr>
        <w:t>São Paulo: Brasiliense, 1984.</w:t>
      </w:r>
    </w:p>
    <w:p w14:paraId="0800C44F"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COGGIOLA, Osvaldo. O trotskismo no Brasil (1928-1964). </w:t>
      </w:r>
      <w:r w:rsidRPr="00881557">
        <w:rPr>
          <w:rFonts w:eastAsia="Calibri"/>
          <w:i/>
          <w:kern w:val="0"/>
          <w:lang w:val="en-US"/>
          <w14:ligatures w14:val="none"/>
        </w:rPr>
        <w:t>In</w:t>
      </w:r>
      <w:r w:rsidRPr="00881557">
        <w:rPr>
          <w:rFonts w:eastAsia="Calibri"/>
          <w:kern w:val="0"/>
          <w:lang w:val="en-US"/>
          <w14:ligatures w14:val="none"/>
        </w:rPr>
        <w:t xml:space="preserve"> Mazzeo, A. C.; Lagoa, M. I. (Orgs.). </w:t>
      </w:r>
      <w:r w:rsidRPr="00881557">
        <w:rPr>
          <w:rFonts w:eastAsia="Calibri"/>
          <w:i/>
          <w:iCs/>
          <w:kern w:val="0"/>
          <w14:ligatures w14:val="none"/>
        </w:rPr>
        <w:t>Corações vermelhos</w:t>
      </w:r>
      <w:r w:rsidRPr="00881557">
        <w:rPr>
          <w:rFonts w:eastAsia="Calibri"/>
          <w:kern w:val="0"/>
          <w14:ligatures w14:val="none"/>
        </w:rPr>
        <w:t>:</w:t>
      </w:r>
      <w:r w:rsidRPr="00881557">
        <w:rPr>
          <w:rFonts w:eastAsia="Calibri"/>
          <w:i/>
          <w:iCs/>
          <w:kern w:val="0"/>
          <w14:ligatures w14:val="none"/>
        </w:rPr>
        <w:t xml:space="preserve"> </w:t>
      </w:r>
      <w:r w:rsidRPr="00881557">
        <w:rPr>
          <w:rFonts w:eastAsia="Calibri"/>
          <w:kern w:val="0"/>
          <w14:ligatures w14:val="none"/>
        </w:rPr>
        <w:t>os comunistas brasileiros no século XX, São Paulo: Cortez, 2003, p. 239-270.</w:t>
      </w:r>
    </w:p>
    <w:p w14:paraId="2077BFC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COMITÊ Provisório de Organização do POL. “A situação nacional” [1936b], in Abramo, Fúlvio e </w:t>
      </w:r>
      <w:proofErr w:type="spellStart"/>
      <w:r w:rsidRPr="00881557">
        <w:rPr>
          <w:rFonts w:eastAsia="Calibri"/>
          <w:kern w:val="0"/>
          <w14:ligatures w14:val="none"/>
        </w:rPr>
        <w:t>Karepovs</w:t>
      </w:r>
      <w:proofErr w:type="spellEnd"/>
      <w:r w:rsidRPr="00881557">
        <w:rPr>
          <w:rFonts w:eastAsia="Calibri"/>
          <w:kern w:val="0"/>
          <w14:ligatures w14:val="none"/>
        </w:rPr>
        <w:t xml:space="preserve">,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Op. cit.</w:t>
      </w:r>
      <w:r w:rsidRPr="00881557">
        <w:rPr>
          <w:rFonts w:eastAsia="Calibri"/>
          <w:kern w:val="0"/>
          <w14:ligatures w14:val="none"/>
        </w:rPr>
        <w:t>, p. 292-334.</w:t>
      </w:r>
    </w:p>
    <w:p w14:paraId="2D03F34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COMITÊ Provisório de Organização do POL. “As tarefas revolucionárias do proletariado e o novo reagrupamento da vanguarda” [1936a], </w:t>
      </w:r>
      <w:r w:rsidRPr="00881557">
        <w:rPr>
          <w:rFonts w:eastAsia="Calibri"/>
          <w:i/>
          <w:kern w:val="0"/>
          <w14:ligatures w14:val="none"/>
        </w:rPr>
        <w:t>in</w:t>
      </w:r>
      <w:r w:rsidRPr="00881557">
        <w:rPr>
          <w:rFonts w:eastAsia="Calibri"/>
          <w:kern w:val="0"/>
          <w14:ligatures w14:val="none"/>
        </w:rPr>
        <w:t xml:space="preserve"> Abramo, Fúlvio, </w:t>
      </w:r>
      <w:proofErr w:type="spellStart"/>
      <w:r w:rsidRPr="00881557">
        <w:rPr>
          <w:rFonts w:eastAsia="Calibri"/>
          <w:kern w:val="0"/>
          <w14:ligatures w14:val="none"/>
        </w:rPr>
        <w:t>Karepovs</w:t>
      </w:r>
      <w:proofErr w:type="spellEnd"/>
      <w:r w:rsidRPr="00881557">
        <w:rPr>
          <w:rFonts w:eastAsia="Calibri"/>
          <w:kern w:val="0"/>
          <w14:ligatures w14:val="none"/>
        </w:rPr>
        <w:t xml:space="preserve">,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Op. cit.</w:t>
      </w:r>
      <w:r w:rsidRPr="00881557">
        <w:rPr>
          <w:rFonts w:eastAsia="Calibri"/>
          <w:kern w:val="0"/>
          <w14:ligatures w14:val="none"/>
        </w:rPr>
        <w:t>, p. 280-291.</w:t>
      </w:r>
    </w:p>
    <w:p w14:paraId="0B99C6E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DEL ROIO, Marcos. </w:t>
      </w:r>
      <w:r w:rsidRPr="00881557">
        <w:rPr>
          <w:rFonts w:eastAsia="Calibri"/>
          <w:i/>
          <w:iCs/>
          <w:kern w:val="0"/>
          <w14:ligatures w14:val="none"/>
        </w:rPr>
        <w:t>A Classe Operária na Revolução Burguesa. A política de alianças do PCB: 1928-1935.</w:t>
      </w:r>
      <w:r w:rsidRPr="00881557">
        <w:rPr>
          <w:rFonts w:eastAsia="Calibri"/>
          <w:kern w:val="0"/>
          <w14:ligatures w14:val="none"/>
        </w:rPr>
        <w:t xml:space="preserve"> Belo Horizonte: Oficina do Livro, 1990.</w:t>
      </w:r>
    </w:p>
    <w:p w14:paraId="2570AEB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DEMIER, Felipe.</w:t>
      </w:r>
      <w:r w:rsidRPr="00881557">
        <w:rPr>
          <w:rFonts w:eastAsia="Calibri"/>
          <w:i/>
          <w:iCs/>
          <w:kern w:val="0"/>
          <w14:ligatures w14:val="none"/>
        </w:rPr>
        <w:t xml:space="preserve"> Do movimento operário para universidade</w:t>
      </w:r>
      <w:r w:rsidRPr="00881557">
        <w:rPr>
          <w:rFonts w:eastAsia="Calibri"/>
          <w:kern w:val="0"/>
          <w14:ligatures w14:val="none"/>
        </w:rPr>
        <w:t xml:space="preserve">: </w:t>
      </w:r>
      <w:r w:rsidRPr="00881557">
        <w:rPr>
          <w:rFonts w:eastAsia="Calibri"/>
          <w:i/>
          <w:iCs/>
          <w:kern w:val="0"/>
          <w14:ligatures w14:val="none"/>
        </w:rPr>
        <w:t>León Trotsky e os estudos sobre o populismo brasileiro.</w:t>
      </w:r>
      <w:r w:rsidRPr="00881557">
        <w:rPr>
          <w:rFonts w:eastAsia="Calibri"/>
          <w:kern w:val="0"/>
          <w14:ligatures w14:val="none"/>
        </w:rPr>
        <w:t xml:space="preserve"> Dissertação (Mestrado em História Social), Universidade Federal Fluminense, 2008.</w:t>
      </w:r>
    </w:p>
    <w:p w14:paraId="6EEC572F"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DULLES, John Foster. </w:t>
      </w:r>
      <w:r w:rsidRPr="00881557">
        <w:rPr>
          <w:rFonts w:eastAsia="Calibri"/>
          <w:i/>
          <w:iCs/>
          <w:kern w:val="0"/>
          <w14:ligatures w14:val="none"/>
        </w:rPr>
        <w:t>Anarquistas e comunistas no Brasil: 1900-1935</w:t>
      </w:r>
      <w:r w:rsidRPr="00881557">
        <w:rPr>
          <w:rFonts w:eastAsia="Calibri"/>
          <w:kern w:val="0"/>
          <w14:ligatures w14:val="none"/>
        </w:rPr>
        <w:t>. Rio de Janeiro: Nova Fronteira, 1973.</w:t>
      </w:r>
    </w:p>
    <w:p w14:paraId="7BD98DB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DULLES, John Foster. </w:t>
      </w:r>
      <w:r w:rsidRPr="00881557">
        <w:rPr>
          <w:rFonts w:eastAsia="Calibri"/>
          <w:i/>
          <w:iCs/>
          <w:kern w:val="0"/>
          <w14:ligatures w14:val="none"/>
        </w:rPr>
        <w:t>O comunismo no Brasil: repressão em meio ao cataclismo mundial</w:t>
      </w:r>
      <w:r w:rsidRPr="00881557">
        <w:rPr>
          <w:rFonts w:eastAsia="Calibri"/>
          <w:kern w:val="0"/>
          <w14:ligatures w14:val="none"/>
        </w:rPr>
        <w:t>, Rio de Janeiro: Nova Fronteira, 1985.</w:t>
      </w:r>
    </w:p>
    <w:p w14:paraId="641DEDF5"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FARIAS, Marcos Moutta. </w:t>
      </w:r>
      <w:r w:rsidRPr="00881557">
        <w:rPr>
          <w:rFonts w:eastAsia="Calibri"/>
          <w:i/>
          <w:iCs/>
          <w:kern w:val="0"/>
          <w14:ligatures w14:val="none"/>
        </w:rPr>
        <w:t>Partido socialista ou Partido dos Trabalhadores? Contribuição à história do Trotskismo no Brasil: a experiência do Movimento Convergência Socialista.</w:t>
      </w:r>
      <w:r w:rsidRPr="00881557">
        <w:rPr>
          <w:rFonts w:eastAsia="Calibri"/>
          <w:kern w:val="0"/>
          <w14:ligatures w14:val="none"/>
        </w:rPr>
        <w:t xml:space="preserve"> </w:t>
      </w:r>
      <w:r w:rsidRPr="00881557">
        <w:rPr>
          <w:rFonts w:eastAsia="Calibri"/>
          <w:kern w:val="0"/>
          <w14:ligatures w14:val="none"/>
        </w:rPr>
        <w:lastRenderedPageBreak/>
        <w:t>Dissertação (Mestrado em História Comparada), Universidade Federal do Rio de Janeiro, 2005.</w:t>
      </w:r>
    </w:p>
    <w:p w14:paraId="6B3EB96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FERNANDES, Renato César Ferreira. </w:t>
      </w:r>
      <w:r w:rsidRPr="00881557">
        <w:rPr>
          <w:rFonts w:eastAsia="Calibri"/>
          <w:i/>
          <w:iCs/>
          <w:kern w:val="0"/>
          <w14:ligatures w14:val="none"/>
        </w:rPr>
        <w:t xml:space="preserve">As trajetórias da dependência argentina: a questão nacional em </w:t>
      </w:r>
      <w:proofErr w:type="spellStart"/>
      <w:r w:rsidRPr="00881557">
        <w:rPr>
          <w:rFonts w:eastAsia="Calibri"/>
          <w:i/>
          <w:iCs/>
          <w:kern w:val="0"/>
          <w14:ligatures w14:val="none"/>
        </w:rPr>
        <w:t>Milcíades</w:t>
      </w:r>
      <w:proofErr w:type="spellEnd"/>
      <w:r w:rsidRPr="00881557">
        <w:rPr>
          <w:rFonts w:eastAsia="Calibri"/>
          <w:i/>
          <w:iCs/>
          <w:kern w:val="0"/>
          <w14:ligatures w14:val="none"/>
        </w:rPr>
        <w:t xml:space="preserve"> </w:t>
      </w:r>
      <w:proofErr w:type="spellStart"/>
      <w:r w:rsidRPr="00881557">
        <w:rPr>
          <w:rFonts w:eastAsia="Calibri"/>
          <w:i/>
          <w:iCs/>
          <w:kern w:val="0"/>
          <w14:ligatures w14:val="none"/>
        </w:rPr>
        <w:t>Peña</w:t>
      </w:r>
      <w:proofErr w:type="spellEnd"/>
      <w:r w:rsidRPr="00881557">
        <w:rPr>
          <w:rFonts w:eastAsia="Calibri"/>
          <w:i/>
          <w:iCs/>
          <w:kern w:val="0"/>
          <w14:ligatures w14:val="none"/>
        </w:rPr>
        <w:t>.</w:t>
      </w:r>
      <w:r w:rsidRPr="00881557">
        <w:rPr>
          <w:rFonts w:eastAsia="Calibri"/>
          <w:kern w:val="0"/>
          <w14:ligatures w14:val="none"/>
        </w:rPr>
        <w:t xml:space="preserve"> Tese (Doutorado em Ciência Política), Campinas: Unicamp, 2019.</w:t>
      </w:r>
    </w:p>
    <w:p w14:paraId="605C7A3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FERREIRA, Pedro Roberto. </w:t>
      </w:r>
      <w:r w:rsidRPr="00881557">
        <w:rPr>
          <w:rFonts w:eastAsia="Calibri"/>
          <w:i/>
          <w:iCs/>
          <w:kern w:val="0"/>
          <w14:ligatures w14:val="none"/>
        </w:rPr>
        <w:t>Imprensa, política e ideologia</w:t>
      </w:r>
      <w:r w:rsidRPr="00881557">
        <w:rPr>
          <w:rFonts w:eastAsia="Calibri"/>
          <w:kern w:val="0"/>
          <w14:ligatures w14:val="none"/>
        </w:rPr>
        <w:t xml:space="preserve">: </w:t>
      </w:r>
      <w:r w:rsidRPr="00881557">
        <w:rPr>
          <w:rFonts w:eastAsia="Calibri"/>
          <w:i/>
          <w:iCs/>
          <w:kern w:val="0"/>
          <w14:ligatures w14:val="none"/>
        </w:rPr>
        <w:t>Orientação Socialista (1946-1948).</w:t>
      </w:r>
      <w:r w:rsidRPr="00881557">
        <w:rPr>
          <w:rFonts w:eastAsia="Calibri"/>
          <w:kern w:val="0"/>
          <w14:ligatures w14:val="none"/>
        </w:rPr>
        <w:t xml:space="preserve"> São Paulo: Mores, 1989.</w:t>
      </w:r>
    </w:p>
    <w:p w14:paraId="56CA68E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FERREIRA, Pedro Roberto. </w:t>
      </w:r>
      <w:r w:rsidRPr="00881557">
        <w:rPr>
          <w:rFonts w:eastAsia="Calibri"/>
          <w:i/>
          <w:iCs/>
          <w:kern w:val="0"/>
          <w14:ligatures w14:val="none"/>
        </w:rPr>
        <w:t>O conceito de revolução da esquerda brasileira:</w:t>
      </w:r>
      <w:r w:rsidRPr="00881557">
        <w:rPr>
          <w:rFonts w:eastAsia="Calibri"/>
          <w:kern w:val="0"/>
          <w14:ligatures w14:val="none"/>
        </w:rPr>
        <w:t xml:space="preserve"> </w:t>
      </w:r>
      <w:r w:rsidRPr="00881557">
        <w:rPr>
          <w:rFonts w:eastAsia="Calibri"/>
          <w:i/>
          <w:iCs/>
          <w:kern w:val="0"/>
          <w14:ligatures w14:val="none"/>
        </w:rPr>
        <w:t>1920-1946</w:t>
      </w:r>
      <w:r w:rsidRPr="00881557">
        <w:rPr>
          <w:rFonts w:eastAsia="Calibri"/>
          <w:kern w:val="0"/>
          <w14:ligatures w14:val="none"/>
        </w:rPr>
        <w:t>. Londrina: UEL, 1999.</w:t>
      </w:r>
    </w:p>
    <w:p w14:paraId="2E2636B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FRANÇA, </w:t>
      </w:r>
      <w:proofErr w:type="spellStart"/>
      <w:r w:rsidRPr="00881557">
        <w:rPr>
          <w:rFonts w:eastAsia="Calibri"/>
          <w:kern w:val="0"/>
          <w14:ligatures w14:val="none"/>
        </w:rPr>
        <w:t>Teones</w:t>
      </w:r>
      <w:proofErr w:type="spellEnd"/>
      <w:r w:rsidRPr="00881557">
        <w:rPr>
          <w:rFonts w:eastAsia="Calibri"/>
          <w:kern w:val="0"/>
          <w14:ligatures w14:val="none"/>
        </w:rPr>
        <w:t xml:space="preserve">. </w:t>
      </w:r>
      <w:r w:rsidRPr="00881557">
        <w:rPr>
          <w:rFonts w:eastAsia="Calibri"/>
          <w:i/>
          <w:iCs/>
          <w:kern w:val="0"/>
          <w14:ligatures w14:val="none"/>
        </w:rPr>
        <w:t>Escombros do Muro de Berlim sobre a esquerda brasileira.</w:t>
      </w:r>
      <w:r w:rsidRPr="00881557">
        <w:rPr>
          <w:rFonts w:eastAsia="Calibri"/>
          <w:kern w:val="0"/>
          <w14:ligatures w14:val="none"/>
        </w:rPr>
        <w:t xml:space="preserve"> Rio de Janeiro: </w:t>
      </w:r>
      <w:proofErr w:type="spellStart"/>
      <w:r w:rsidRPr="00881557">
        <w:rPr>
          <w:rFonts w:eastAsia="Calibri"/>
          <w:kern w:val="0"/>
          <w14:ligatures w14:val="none"/>
        </w:rPr>
        <w:t>MaudX</w:t>
      </w:r>
      <w:proofErr w:type="spellEnd"/>
      <w:r w:rsidRPr="00881557">
        <w:rPr>
          <w:rFonts w:eastAsia="Calibri"/>
          <w:kern w:val="0"/>
          <w14:ligatures w14:val="none"/>
        </w:rPr>
        <w:t>, 2015.</w:t>
      </w:r>
    </w:p>
    <w:p w14:paraId="0B0EB094" w14:textId="77777777" w:rsidR="00881557" w:rsidRPr="00881557" w:rsidRDefault="00881557" w:rsidP="00881557">
      <w:pPr>
        <w:spacing w:after="120" w:line="240" w:lineRule="auto"/>
        <w:ind w:firstLine="0"/>
        <w:rPr>
          <w:rFonts w:eastAsia="Calibri"/>
          <w:b/>
          <w:bCs/>
          <w:kern w:val="0"/>
          <w14:ligatures w14:val="none"/>
        </w:rPr>
      </w:pPr>
      <w:r w:rsidRPr="00881557">
        <w:rPr>
          <w:rFonts w:ascii="Times" w:eastAsia="Calibri" w:hAnsi="Times"/>
          <w:kern w:val="0"/>
          <w14:ligatures w14:val="none"/>
        </w:rPr>
        <w:t xml:space="preserve">FREITAS, Luciano (org.). </w:t>
      </w:r>
      <w:r w:rsidRPr="00881557">
        <w:rPr>
          <w:rFonts w:ascii="Times" w:eastAsia="Calibri" w:hAnsi="Times"/>
          <w:i/>
          <w:iCs/>
          <w:kern w:val="0"/>
          <w14:ligatures w14:val="none"/>
        </w:rPr>
        <w:t>A Ousadia Necessária:</w:t>
      </w:r>
      <w:r w:rsidRPr="00881557">
        <w:rPr>
          <w:rFonts w:ascii="Times" w:eastAsia="Calibri" w:hAnsi="Times"/>
          <w:kern w:val="0"/>
          <w14:ligatures w14:val="none"/>
        </w:rPr>
        <w:t xml:space="preserve"> da Liga Operária à Convergência Socialista. São Paulo: </w:t>
      </w:r>
      <w:proofErr w:type="spellStart"/>
      <w:r w:rsidRPr="00881557">
        <w:rPr>
          <w:rFonts w:ascii="Times" w:eastAsia="Calibri" w:hAnsi="Times"/>
          <w:kern w:val="0"/>
          <w14:ligatures w14:val="none"/>
        </w:rPr>
        <w:t>Sundermann</w:t>
      </w:r>
      <w:proofErr w:type="spellEnd"/>
      <w:r w:rsidRPr="00881557">
        <w:rPr>
          <w:rFonts w:ascii="Times" w:eastAsia="Calibri" w:hAnsi="Times"/>
          <w:kern w:val="0"/>
          <w14:ligatures w14:val="none"/>
        </w:rPr>
        <w:t xml:space="preserve"> / Usina, 2024.</w:t>
      </w:r>
    </w:p>
    <w:p w14:paraId="4D98CEEB"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GALLINDO, José Felipe Rangel. </w:t>
      </w:r>
      <w:r w:rsidRPr="00881557">
        <w:rPr>
          <w:rFonts w:eastAsia="Calibri"/>
          <w:i/>
          <w:iCs/>
          <w:kern w:val="0"/>
          <w14:ligatures w14:val="none"/>
        </w:rPr>
        <w:t>Jeremias</w:t>
      </w:r>
      <w:r w:rsidRPr="00881557">
        <w:rPr>
          <w:rFonts w:eastAsia="Calibri"/>
          <w:kern w:val="0"/>
          <w14:ligatures w14:val="none"/>
        </w:rPr>
        <w:t>. O</w:t>
      </w:r>
      <w:r w:rsidRPr="00881557">
        <w:rPr>
          <w:rFonts w:eastAsia="Calibri"/>
          <w:i/>
          <w:iCs/>
          <w:kern w:val="0"/>
          <w14:ligatures w14:val="none"/>
        </w:rPr>
        <w:t xml:space="preserve"> Trotskismo no Campo em Pernambuco.</w:t>
      </w:r>
      <w:r w:rsidRPr="00881557">
        <w:rPr>
          <w:rFonts w:eastAsia="Calibri"/>
          <w:kern w:val="0"/>
          <w14:ligatures w14:val="none"/>
        </w:rPr>
        <w:t xml:space="preserve"> Recife: UFPE, 2013.</w:t>
      </w:r>
    </w:p>
    <w:p w14:paraId="7A46ED3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GEORGES [Pedrosa, Mário]. A luta pelas liberdades democráticas. </w:t>
      </w:r>
      <w:r w:rsidRPr="00881557">
        <w:rPr>
          <w:rFonts w:eastAsia="Calibri"/>
          <w:i/>
          <w:iCs/>
          <w:kern w:val="0"/>
          <w14:ligatures w14:val="none"/>
        </w:rPr>
        <w:t>A Luta de Classe,</w:t>
      </w:r>
      <w:r w:rsidRPr="00881557">
        <w:rPr>
          <w:rFonts w:eastAsia="Calibri"/>
          <w:kern w:val="0"/>
          <w14:ligatures w14:val="none"/>
        </w:rPr>
        <w:t xml:space="preserve"> Juiz de Fora, n. 30, ano VI, jun. 1936, p. 1.</w:t>
      </w:r>
    </w:p>
    <w:p w14:paraId="0E06C9F2"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GRUPO Comunista Lenine. Nossa tática para o com o Partido. </w:t>
      </w:r>
      <w:r w:rsidRPr="00881557">
        <w:rPr>
          <w:rFonts w:eastAsia="Calibri"/>
          <w:i/>
          <w:iCs/>
          <w:kern w:val="0"/>
          <w14:ligatures w14:val="none"/>
        </w:rPr>
        <w:t>A Luta de Classe,</w:t>
      </w:r>
      <w:r w:rsidRPr="00881557">
        <w:rPr>
          <w:rFonts w:eastAsia="Calibri"/>
          <w:kern w:val="0"/>
          <w14:ligatures w14:val="none"/>
        </w:rPr>
        <w:t xml:space="preserve"> Rio de Janeiro, n. 1, jun. 1930, p. 1.</w:t>
      </w:r>
    </w:p>
    <w:p w14:paraId="357E0BA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r w:rsidRPr="00881557">
        <w:rPr>
          <w:rFonts w:eastAsia="Calibri"/>
          <w:i/>
          <w:iCs/>
          <w:kern w:val="0"/>
          <w14:ligatures w14:val="none"/>
        </w:rPr>
        <w:t>Luta subterrânea</w:t>
      </w:r>
      <w:r w:rsidRPr="00881557">
        <w:rPr>
          <w:rFonts w:eastAsia="Calibri"/>
          <w:kern w:val="0"/>
          <w14:ligatures w14:val="none"/>
        </w:rPr>
        <w:t xml:space="preserve">: </w:t>
      </w:r>
      <w:r w:rsidRPr="00881557">
        <w:rPr>
          <w:rFonts w:eastAsia="Calibri"/>
          <w:i/>
          <w:iCs/>
          <w:kern w:val="0"/>
          <w14:ligatures w14:val="none"/>
        </w:rPr>
        <w:t>O PCB em 1937-1938.</w:t>
      </w:r>
      <w:r w:rsidRPr="00881557">
        <w:rPr>
          <w:rFonts w:eastAsia="Calibri"/>
          <w:kern w:val="0"/>
          <w14:ligatures w14:val="none"/>
        </w:rPr>
        <w:t xml:space="preserve"> São Paulo: Hucitec / Editora da UNESP, 2003.</w:t>
      </w:r>
    </w:p>
    <w:p w14:paraId="3F92BF9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O arquivo Edgard </w:t>
      </w:r>
      <w:proofErr w:type="spellStart"/>
      <w:r w:rsidRPr="00881557">
        <w:rPr>
          <w:rFonts w:eastAsia="Calibri"/>
          <w:kern w:val="0"/>
          <w14:ligatures w14:val="none"/>
        </w:rPr>
        <w:t>Leuenroth</w:t>
      </w:r>
      <w:proofErr w:type="spellEnd"/>
      <w:r w:rsidRPr="00881557">
        <w:rPr>
          <w:rFonts w:eastAsia="Calibri"/>
          <w:kern w:val="0"/>
          <w14:ligatures w14:val="none"/>
        </w:rPr>
        <w:t xml:space="preserve"> e a pesquisa sobre o trotskismo no Brasil. </w:t>
      </w:r>
      <w:r w:rsidRPr="00881557">
        <w:rPr>
          <w:rFonts w:eastAsia="Calibri"/>
          <w:i/>
          <w:iCs/>
          <w:kern w:val="0"/>
          <w14:ligatures w14:val="none"/>
        </w:rPr>
        <w:t>Cadernos AEL</w:t>
      </w:r>
      <w:r w:rsidRPr="00881557">
        <w:rPr>
          <w:rFonts w:eastAsia="Calibri"/>
          <w:kern w:val="0"/>
          <w14:ligatures w14:val="none"/>
        </w:rPr>
        <w:t>, Campinas: IFCH/AEL, v. 12, n. 22/23, 2005.</w:t>
      </w:r>
    </w:p>
    <w:p w14:paraId="7BCDED1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KAREPOVS, </w:t>
      </w:r>
      <w:proofErr w:type="spellStart"/>
      <w:r w:rsidRPr="00881557">
        <w:rPr>
          <w:rFonts w:ascii="Times" w:eastAsia="Calibri" w:hAnsi="Times"/>
          <w:kern w:val="0"/>
          <w14:ligatures w14:val="none"/>
        </w:rPr>
        <w:t>Dainis</w:t>
      </w:r>
      <w:proofErr w:type="spellEnd"/>
      <w:r w:rsidRPr="00881557">
        <w:rPr>
          <w:rFonts w:ascii="Times" w:eastAsia="Calibri" w:hAnsi="Times"/>
          <w:kern w:val="0"/>
          <w14:ligatures w14:val="none"/>
        </w:rPr>
        <w:t xml:space="preserve">. </w:t>
      </w:r>
      <w:proofErr w:type="spellStart"/>
      <w:r w:rsidRPr="00881557">
        <w:rPr>
          <w:rFonts w:ascii="Times" w:eastAsia="Calibri" w:hAnsi="Times"/>
          <w:i/>
          <w:iCs/>
          <w:kern w:val="0"/>
          <w14:ligatures w14:val="none"/>
        </w:rPr>
        <w:t>Pas</w:t>
      </w:r>
      <w:proofErr w:type="spellEnd"/>
      <w:r w:rsidRPr="00881557">
        <w:rPr>
          <w:rFonts w:ascii="Times" w:eastAsia="Calibri" w:hAnsi="Times"/>
          <w:i/>
          <w:iCs/>
          <w:kern w:val="0"/>
          <w14:ligatures w14:val="none"/>
        </w:rPr>
        <w:t xml:space="preserve"> de politique Mariô! </w:t>
      </w:r>
      <w:r w:rsidRPr="00881557">
        <w:rPr>
          <w:rFonts w:ascii="Times" w:eastAsia="Calibri" w:hAnsi="Times"/>
          <w:kern w:val="0"/>
          <w14:ligatures w14:val="none"/>
        </w:rPr>
        <w:t>Mario Pedrosa e a política. São Paulo: Fundação Perseu Abramo / Ateliê Editorial, 2019.</w:t>
      </w:r>
    </w:p>
    <w:p w14:paraId="260D32EB"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LEAL, Murilo. “Os trotskismos no Brasil: 1966-2000”. </w:t>
      </w:r>
      <w:r w:rsidRPr="00881557">
        <w:rPr>
          <w:rFonts w:eastAsia="Calibri"/>
          <w:i/>
          <w:iCs/>
          <w:kern w:val="0"/>
          <w14:ligatures w14:val="none"/>
        </w:rPr>
        <w:t>I</w:t>
      </w:r>
      <w:r w:rsidRPr="00881557">
        <w:rPr>
          <w:rFonts w:eastAsia="Calibri"/>
          <w:i/>
          <w:kern w:val="0"/>
          <w14:ligatures w14:val="none"/>
        </w:rPr>
        <w:t>n</w:t>
      </w:r>
      <w:r w:rsidRPr="00881557">
        <w:rPr>
          <w:rFonts w:eastAsia="Calibri"/>
          <w:kern w:val="0"/>
          <w14:ligatures w14:val="none"/>
        </w:rPr>
        <w:t xml:space="preserve"> Reis Filho, Daniel Aarão; </w:t>
      </w:r>
      <w:proofErr w:type="spellStart"/>
      <w:r w:rsidRPr="00881557">
        <w:rPr>
          <w:rFonts w:eastAsia="Calibri"/>
          <w:kern w:val="0"/>
          <w14:ligatures w14:val="none"/>
        </w:rPr>
        <w:t>Ridenti</w:t>
      </w:r>
      <w:proofErr w:type="spellEnd"/>
      <w:r w:rsidRPr="00881557">
        <w:rPr>
          <w:rFonts w:eastAsia="Calibri"/>
          <w:kern w:val="0"/>
          <w14:ligatures w14:val="none"/>
        </w:rPr>
        <w:t>, Marcelo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História do Marxismo no Brasil.</w:t>
      </w:r>
      <w:r w:rsidRPr="00881557">
        <w:rPr>
          <w:rFonts w:eastAsia="Calibri"/>
          <w:kern w:val="0"/>
          <w14:ligatures w14:val="none"/>
        </w:rPr>
        <w:t xml:space="preserve"> v. 6. Campinas: Editora da UNICAMP, 2007, p. 153-238.</w:t>
      </w:r>
    </w:p>
    <w:p w14:paraId="6367379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MARQUES NETO, José Castilho de. “Os Trotskistas Brasileiros e suas Organizações Políticas (1930 – 1966)”. </w:t>
      </w:r>
      <w:r w:rsidRPr="00881557">
        <w:rPr>
          <w:rFonts w:eastAsia="Calibri"/>
          <w:i/>
          <w:iCs/>
          <w:kern w:val="0"/>
          <w14:ligatures w14:val="none"/>
        </w:rPr>
        <w:t>I</w:t>
      </w:r>
      <w:r w:rsidRPr="00881557">
        <w:rPr>
          <w:rFonts w:eastAsia="Calibri"/>
          <w:i/>
          <w:kern w:val="0"/>
          <w14:ligatures w14:val="none"/>
        </w:rPr>
        <w:t>n</w:t>
      </w:r>
      <w:r w:rsidRPr="00881557">
        <w:rPr>
          <w:rFonts w:eastAsia="Calibri"/>
          <w:kern w:val="0"/>
          <w14:ligatures w14:val="none"/>
        </w:rPr>
        <w:t xml:space="preserve"> Reis Filho, Daniel Aarão; </w:t>
      </w:r>
      <w:proofErr w:type="spellStart"/>
      <w:r w:rsidRPr="00881557">
        <w:rPr>
          <w:rFonts w:eastAsia="Calibri"/>
          <w:kern w:val="0"/>
          <w14:ligatures w14:val="none"/>
        </w:rPr>
        <w:t>Ridenti</w:t>
      </w:r>
      <w:proofErr w:type="spellEnd"/>
      <w:r w:rsidRPr="00881557">
        <w:rPr>
          <w:rFonts w:eastAsia="Calibri"/>
          <w:kern w:val="0"/>
          <w14:ligatures w14:val="none"/>
        </w:rPr>
        <w:t>, Marcelo (</w:t>
      </w:r>
      <w:proofErr w:type="spellStart"/>
      <w:r w:rsidRPr="00881557">
        <w:rPr>
          <w:rFonts w:eastAsia="Calibri"/>
          <w:kern w:val="0"/>
          <w14:ligatures w14:val="none"/>
        </w:rPr>
        <w:t>orgs</w:t>
      </w:r>
      <w:proofErr w:type="spellEnd"/>
      <w:r w:rsidRPr="00881557">
        <w:rPr>
          <w:rFonts w:eastAsia="Calibri"/>
          <w:kern w:val="0"/>
          <w14:ligatures w14:val="none"/>
        </w:rPr>
        <w:t xml:space="preserve">.). </w:t>
      </w:r>
      <w:r w:rsidRPr="00881557">
        <w:rPr>
          <w:rFonts w:eastAsia="Calibri"/>
          <w:i/>
          <w:iCs/>
          <w:kern w:val="0"/>
          <w14:ligatures w14:val="none"/>
        </w:rPr>
        <w:t>História do Marxismo no Brasil</w:t>
      </w:r>
      <w:r w:rsidRPr="00881557">
        <w:rPr>
          <w:rFonts w:eastAsia="Calibri"/>
          <w:kern w:val="0"/>
          <w14:ligatures w14:val="none"/>
        </w:rPr>
        <w:t>, v. 5. Campinas, SP: Editora da UNICAMP, 2002.</w:t>
      </w:r>
    </w:p>
    <w:p w14:paraId="09CD5E80"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MARQUES NETO, José Castilho de; LÖWY, Michael, “Trotsky e o Brasil”, </w:t>
      </w:r>
      <w:r w:rsidRPr="00881557">
        <w:rPr>
          <w:rFonts w:eastAsia="Calibri"/>
          <w:i/>
          <w:kern w:val="0"/>
          <w14:ligatures w14:val="none"/>
        </w:rPr>
        <w:t>in</w:t>
      </w:r>
      <w:r w:rsidRPr="00881557">
        <w:rPr>
          <w:rFonts w:eastAsia="Calibri"/>
          <w:kern w:val="0"/>
          <w14:ligatures w14:val="none"/>
        </w:rPr>
        <w:t xml:space="preserve"> Quartim de Moraes, João (org.). </w:t>
      </w:r>
      <w:r w:rsidRPr="00881557">
        <w:rPr>
          <w:rFonts w:eastAsia="Calibri"/>
          <w:i/>
          <w:iCs/>
          <w:kern w:val="0"/>
          <w14:ligatures w14:val="none"/>
        </w:rPr>
        <w:t xml:space="preserve">História do marxismo no Brasil, </w:t>
      </w:r>
      <w:r w:rsidRPr="00881557">
        <w:rPr>
          <w:rFonts w:eastAsia="Calibri"/>
          <w:kern w:val="0"/>
          <w14:ligatures w14:val="none"/>
        </w:rPr>
        <w:t>v. 2, Campinas: Editora da Unicamp, 1995, p. 229-254.</w:t>
      </w:r>
    </w:p>
    <w:p w14:paraId="26AF0D86"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LEAL, Murilo. </w:t>
      </w:r>
      <w:r w:rsidRPr="00881557">
        <w:rPr>
          <w:rFonts w:eastAsia="Calibri"/>
          <w:i/>
          <w:iCs/>
          <w:kern w:val="0"/>
          <w14:ligatures w14:val="none"/>
        </w:rPr>
        <w:t>A esquerda da esquerda</w:t>
      </w:r>
      <w:r w:rsidRPr="00881557">
        <w:rPr>
          <w:rFonts w:eastAsia="Calibri"/>
          <w:kern w:val="0"/>
          <w14:ligatures w14:val="none"/>
        </w:rPr>
        <w:t xml:space="preserve">: </w:t>
      </w:r>
      <w:r w:rsidRPr="00881557">
        <w:rPr>
          <w:rFonts w:eastAsia="Calibri"/>
          <w:i/>
          <w:iCs/>
          <w:kern w:val="0"/>
          <w14:ligatures w14:val="none"/>
        </w:rPr>
        <w:t>Trotskistas, comunistas e populistas no Brasil contemporâneo (1952-1966).</w:t>
      </w:r>
      <w:r w:rsidRPr="00881557">
        <w:rPr>
          <w:rFonts w:eastAsia="Calibri"/>
          <w:kern w:val="0"/>
          <w14:ligatures w14:val="none"/>
        </w:rPr>
        <w:t xml:space="preserve"> São Paulo: Paz e Terra, 2004.</w:t>
      </w:r>
    </w:p>
    <w:p w14:paraId="24A689ED"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Internacionalista. A Aliança Nacional Libertadora e a confusão do movimento operário. </w:t>
      </w:r>
      <w:r w:rsidRPr="00881557">
        <w:rPr>
          <w:rFonts w:eastAsia="Calibri"/>
          <w:i/>
          <w:iCs/>
          <w:kern w:val="0"/>
          <w14:ligatures w14:val="none"/>
        </w:rPr>
        <w:t xml:space="preserve">A Luta de Classe, </w:t>
      </w:r>
      <w:r w:rsidRPr="00881557">
        <w:rPr>
          <w:rFonts w:eastAsia="Calibri"/>
          <w:kern w:val="0"/>
          <w14:ligatures w14:val="none"/>
        </w:rPr>
        <w:t>n 25, Ano V, Juiz de Fora, 25 jun. 1935, p. 1.</w:t>
      </w:r>
    </w:p>
    <w:p w14:paraId="2405FE13"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A palavra de ordem da constituinte. </w:t>
      </w:r>
      <w:r w:rsidRPr="00881557">
        <w:rPr>
          <w:rFonts w:eastAsia="Calibri"/>
          <w:i/>
          <w:iCs/>
          <w:kern w:val="0"/>
          <w14:ligatures w14:val="none"/>
        </w:rPr>
        <w:t>A Luta de Classe</w:t>
      </w:r>
      <w:r w:rsidRPr="00881557">
        <w:rPr>
          <w:rFonts w:eastAsia="Calibri"/>
          <w:kern w:val="0"/>
          <w14:ligatures w14:val="none"/>
        </w:rPr>
        <w:t>, n. 6, Ano II, Rio de Janeiro, fev.-mar. 1931a,</w:t>
      </w:r>
      <w:r w:rsidRPr="00881557">
        <w:rPr>
          <w:rFonts w:eastAsia="Calibri"/>
          <w:kern w:val="0"/>
          <w:vertAlign w:val="superscript"/>
          <w14:ligatures w14:val="none"/>
        </w:rPr>
        <w:t xml:space="preserve"> </w:t>
      </w:r>
      <w:r w:rsidRPr="00881557">
        <w:rPr>
          <w:rFonts w:eastAsia="Calibri"/>
          <w:kern w:val="0"/>
          <w14:ligatures w14:val="none"/>
        </w:rPr>
        <w:t>p. 1.</w:t>
      </w:r>
    </w:p>
    <w:p w14:paraId="14F0E27E"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lastRenderedPageBreak/>
        <w:t xml:space="preserve">LIGA Comunista. Aos proletários do mundo inteiro, </w:t>
      </w:r>
      <w:r w:rsidRPr="00881557">
        <w:rPr>
          <w:rFonts w:eastAsia="Calibri"/>
          <w:i/>
          <w:iCs/>
          <w:kern w:val="0"/>
          <w14:ligatures w14:val="none"/>
        </w:rPr>
        <w:t xml:space="preserve">Boletim da Oposição, </w:t>
      </w:r>
      <w:r w:rsidRPr="00881557">
        <w:rPr>
          <w:rFonts w:eastAsia="Calibri"/>
          <w:kern w:val="0"/>
          <w14:ligatures w14:val="none"/>
        </w:rPr>
        <w:t>p. 1-4, jan. 1931b.</w:t>
      </w:r>
    </w:p>
    <w:p w14:paraId="782DA91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LIGA Comunista. Aos trabalhadores do Brasil, </w:t>
      </w:r>
      <w:r w:rsidRPr="00881557">
        <w:rPr>
          <w:rFonts w:eastAsia="Calibri"/>
          <w:i/>
          <w:iCs/>
          <w:kern w:val="0"/>
          <w14:ligatures w14:val="none"/>
        </w:rPr>
        <w:t>Boletim da Oposição</w:t>
      </w:r>
      <w:r w:rsidRPr="00881557">
        <w:rPr>
          <w:rFonts w:eastAsia="Calibri"/>
          <w:kern w:val="0"/>
          <w14:ligatures w14:val="none"/>
        </w:rPr>
        <w:t>, n. 1, São Paulo, jan. 1931c.</w:t>
      </w:r>
    </w:p>
    <w:p w14:paraId="0ABD4688" w14:textId="77777777" w:rsidR="00881557" w:rsidRPr="00881557" w:rsidRDefault="00881557" w:rsidP="00881557">
      <w:pPr>
        <w:spacing w:after="120" w:line="240" w:lineRule="auto"/>
        <w:ind w:firstLine="0"/>
        <w:rPr>
          <w:rFonts w:eastAsia="Calibri"/>
          <w:kern w:val="0"/>
          <w:szCs w:val="22"/>
          <w14:ligatures w14:val="none"/>
        </w:rPr>
      </w:pPr>
      <w:r w:rsidRPr="00881557">
        <w:rPr>
          <w:rFonts w:ascii="Times" w:eastAsia="Calibri" w:hAnsi="Times"/>
          <w:kern w:val="0"/>
          <w14:ligatures w14:val="none"/>
        </w:rPr>
        <w:t xml:space="preserve">LIGNANI, </w:t>
      </w:r>
      <w:proofErr w:type="spellStart"/>
      <w:r w:rsidRPr="00881557">
        <w:rPr>
          <w:rFonts w:ascii="Times" w:eastAsia="Calibri" w:hAnsi="Times"/>
          <w:kern w:val="0"/>
          <w14:ligatures w14:val="none"/>
        </w:rPr>
        <w:t>Henrqiue</w:t>
      </w:r>
      <w:proofErr w:type="spellEnd"/>
      <w:r w:rsidRPr="00881557">
        <w:rPr>
          <w:rFonts w:ascii="Times" w:eastAsia="Calibri" w:hAnsi="Times"/>
          <w:kern w:val="0"/>
          <w14:ligatures w14:val="none"/>
        </w:rPr>
        <w:t xml:space="preserve"> de Bem. </w:t>
      </w:r>
      <w:r w:rsidRPr="00881557">
        <w:rPr>
          <w:rFonts w:ascii="Times" w:eastAsia="Calibri" w:hAnsi="Times"/>
          <w:i/>
          <w:iCs/>
          <w:kern w:val="0"/>
          <w14:ligatures w14:val="none"/>
        </w:rPr>
        <w:t>O trotskismo no Brasil e a crise de direção revolucionária:</w:t>
      </w:r>
      <w:r w:rsidRPr="00881557">
        <w:rPr>
          <w:rFonts w:ascii="Times" w:eastAsia="Calibri" w:hAnsi="Times"/>
          <w:kern w:val="0"/>
          <w14:ligatures w14:val="none"/>
        </w:rPr>
        <w:t xml:space="preserve"> construção do partido, programa político e movimento operário (1937-1948). Dissertação (Mestrado em História), Universidade Federal Fluminense, 2020.</w:t>
      </w:r>
    </w:p>
    <w:p w14:paraId="1A477B18"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LINARES, Alexandre (org.). </w:t>
      </w:r>
      <w:r w:rsidRPr="00881557">
        <w:rPr>
          <w:rFonts w:ascii="Times" w:eastAsia="Calibri" w:hAnsi="Times"/>
          <w:i/>
          <w:iCs/>
          <w:kern w:val="0"/>
          <w14:ligatures w14:val="none"/>
        </w:rPr>
        <w:t>Fulvio Abramo, meio século de luta pela 4ª Internacional no Brasil.</w:t>
      </w:r>
      <w:r w:rsidRPr="00881557">
        <w:rPr>
          <w:rFonts w:ascii="Times" w:eastAsia="Calibri" w:hAnsi="Times"/>
          <w:kern w:val="0"/>
          <w14:ligatures w14:val="none"/>
        </w:rPr>
        <w:t xml:space="preserve"> São Paulo: Nova Palavra, 2024.</w:t>
      </w:r>
    </w:p>
    <w:p w14:paraId="4349F739"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LISBOA, Roberto Borges. </w:t>
      </w:r>
      <w:r w:rsidRPr="00881557">
        <w:rPr>
          <w:rFonts w:ascii="Times" w:eastAsia="Calibri" w:hAnsi="Times"/>
          <w:i/>
          <w:iCs/>
          <w:kern w:val="0"/>
          <w14:ligatures w14:val="none"/>
        </w:rPr>
        <w:t>Revolução e realidade social na imprensa trotskista brasileira dos anos 1930</w:t>
      </w:r>
      <w:r w:rsidRPr="00881557">
        <w:rPr>
          <w:rFonts w:ascii="Times" w:eastAsia="Calibri" w:hAnsi="Times"/>
          <w:kern w:val="0"/>
          <w14:ligatures w14:val="none"/>
        </w:rPr>
        <w:t>. Dissertação (Mestrado em História), Universidade Federal de Santa Maria, 2014.</w:t>
      </w:r>
    </w:p>
    <w:p w14:paraId="079E25B2"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LISBOA, Roberto Borges. </w:t>
      </w:r>
      <w:r w:rsidRPr="00881557">
        <w:rPr>
          <w:rFonts w:ascii="Times" w:eastAsia="Calibri" w:hAnsi="Times"/>
          <w:i/>
          <w:iCs/>
          <w:kern w:val="0"/>
          <w14:ligatures w14:val="none"/>
        </w:rPr>
        <w:t xml:space="preserve">Trabalho, sociedade e marxismo. </w:t>
      </w:r>
      <w:r w:rsidRPr="00881557">
        <w:rPr>
          <w:rFonts w:ascii="Times" w:eastAsia="Calibri" w:hAnsi="Times"/>
          <w:kern w:val="0"/>
          <w14:ligatures w14:val="none"/>
        </w:rPr>
        <w:t>Uma abordagem comparada do trotskismo no Brasil e nos EUA nos anos 1930. Tese (doutorado em História), Universidade Federal de Santa Maria, 2019.</w:t>
      </w:r>
    </w:p>
    <w:p w14:paraId="5918C4ED"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MACEDO, Edmar Almeida de. </w:t>
      </w:r>
      <w:r w:rsidRPr="00881557">
        <w:rPr>
          <w:rFonts w:ascii="Times" w:eastAsia="Calibri" w:hAnsi="Times"/>
          <w:i/>
          <w:iCs/>
          <w:kern w:val="0"/>
          <w14:ligatures w14:val="none"/>
        </w:rPr>
        <w:t>Os trotskistas entre discursos e controvérsias.</w:t>
      </w:r>
      <w:r w:rsidRPr="00881557">
        <w:rPr>
          <w:rFonts w:ascii="Times" w:eastAsia="Calibri" w:hAnsi="Times"/>
          <w:kern w:val="0"/>
          <w14:ligatures w14:val="none"/>
        </w:rPr>
        <w:t xml:space="preserve"> Tradição, composição social e alinhamento internacional. Dissertação (Mestrado em Sociologia), Universidade Federal do Paraná, 2011.</w:t>
      </w:r>
    </w:p>
    <w:p w14:paraId="264798D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MARIANO,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Silva. </w:t>
      </w:r>
      <w:r w:rsidRPr="00881557">
        <w:rPr>
          <w:rFonts w:ascii="Times" w:eastAsia="Calibri" w:hAnsi="Times"/>
          <w:i/>
          <w:iCs/>
          <w:kern w:val="0"/>
          <w14:ligatures w14:val="none"/>
        </w:rPr>
        <w:t>A luta pelo reconhecimento de um grupo outsider do marxismo:</w:t>
      </w:r>
      <w:r w:rsidRPr="00881557">
        <w:rPr>
          <w:rFonts w:ascii="Times" w:eastAsia="Calibri" w:hAnsi="Times"/>
          <w:kern w:val="0"/>
          <w14:ligatures w14:val="none"/>
        </w:rPr>
        <w:t xml:space="preserve"> a convergência socialista da repressão militar à expulsão do PT (1978-1992). </w:t>
      </w:r>
      <w:r w:rsidRPr="00881557">
        <w:rPr>
          <w:rFonts w:eastAsia="Calibri"/>
          <w:kern w:val="0"/>
          <w14:ligatures w14:val="none"/>
        </w:rPr>
        <w:t>Tese (Doutorado em Sociologia</w:t>
      </w:r>
      <w:r w:rsidRPr="00881557">
        <w:rPr>
          <w:rFonts w:ascii="Times" w:eastAsia="Calibri" w:hAnsi="Times"/>
          <w:kern w:val="0"/>
          <w14:ligatures w14:val="none"/>
        </w:rPr>
        <w:t>), Universidade Federal do Ceará, 2019.</w:t>
      </w:r>
    </w:p>
    <w:p w14:paraId="23BEE9F7"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MARIANO, </w:t>
      </w:r>
      <w:proofErr w:type="spellStart"/>
      <w:r w:rsidRPr="00881557">
        <w:rPr>
          <w:rFonts w:ascii="Times" w:eastAsia="Calibri" w:hAnsi="Times"/>
          <w:kern w:val="0"/>
          <w14:ligatures w14:val="none"/>
        </w:rPr>
        <w:t>Andreyson</w:t>
      </w:r>
      <w:proofErr w:type="spellEnd"/>
      <w:r w:rsidRPr="00881557">
        <w:rPr>
          <w:rFonts w:ascii="Times" w:eastAsia="Calibri" w:hAnsi="Times"/>
          <w:kern w:val="0"/>
          <w14:ligatures w14:val="none"/>
        </w:rPr>
        <w:t xml:space="preserve"> Silva. </w:t>
      </w:r>
      <w:r w:rsidRPr="00881557">
        <w:rPr>
          <w:rFonts w:ascii="Times" w:eastAsia="Calibri" w:hAnsi="Times"/>
          <w:i/>
          <w:iCs/>
          <w:kern w:val="0"/>
          <w14:ligatures w14:val="none"/>
        </w:rPr>
        <w:t>Uma esquerda em silêncio.</w:t>
      </w:r>
      <w:r w:rsidRPr="00881557">
        <w:rPr>
          <w:rFonts w:ascii="Times" w:eastAsia="Calibri" w:hAnsi="Times"/>
          <w:kern w:val="0"/>
          <w14:ligatures w14:val="none"/>
        </w:rPr>
        <w:t xml:space="preserve"> Militantes </w:t>
      </w:r>
      <w:proofErr w:type="spellStart"/>
      <w:r w:rsidRPr="00881557">
        <w:rPr>
          <w:rFonts w:ascii="Times" w:eastAsia="Calibri" w:hAnsi="Times"/>
          <w:kern w:val="0"/>
          <w14:ligatures w14:val="none"/>
        </w:rPr>
        <w:t>trotiskistas</w:t>
      </w:r>
      <w:proofErr w:type="spellEnd"/>
      <w:r w:rsidRPr="00881557">
        <w:rPr>
          <w:rFonts w:ascii="Times" w:eastAsia="Calibri" w:hAnsi="Times"/>
          <w:kern w:val="0"/>
          <w14:ligatures w14:val="none"/>
        </w:rPr>
        <w:t xml:space="preserve"> de Fortaleza no período de 1963-1970. Dissertação (Mestrado em História), Universidade Estadual do Ceará, 2011.</w:t>
      </w:r>
    </w:p>
    <w:p w14:paraId="6E22604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MARQUES NETO, José Castilho de. </w:t>
      </w:r>
      <w:r w:rsidRPr="00881557">
        <w:rPr>
          <w:rFonts w:ascii="Times" w:eastAsia="Calibri" w:hAnsi="Times"/>
          <w:i/>
          <w:iCs/>
          <w:kern w:val="0"/>
          <w14:ligatures w14:val="none"/>
        </w:rPr>
        <w:t>Solidão revolucionária</w:t>
      </w:r>
      <w:r w:rsidRPr="00881557">
        <w:rPr>
          <w:rFonts w:ascii="Times" w:eastAsia="Calibri" w:hAnsi="Times"/>
          <w:kern w:val="0"/>
          <w14:ligatures w14:val="none"/>
        </w:rPr>
        <w:t>: Mario Pedrosa e as origens do trotskismo no Brasil. Rio de Janeiro: Paz e Terra, 1993.</w:t>
      </w:r>
    </w:p>
    <w:p w14:paraId="37D367F1"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MEUCCI, Isabela. </w:t>
      </w:r>
      <w:r w:rsidRPr="00881557">
        <w:rPr>
          <w:rFonts w:ascii="Times" w:eastAsia="Calibri" w:hAnsi="Times"/>
          <w:i/>
          <w:iCs/>
          <w:kern w:val="0"/>
          <w14:ligatures w14:val="none"/>
        </w:rPr>
        <w:t>A Revolução Cubana e o movimento trotskista na América Latina:</w:t>
      </w:r>
      <w:r w:rsidRPr="00881557">
        <w:rPr>
          <w:rFonts w:ascii="Times" w:eastAsia="Calibri" w:hAnsi="Times"/>
          <w:kern w:val="0"/>
          <w14:ligatures w14:val="none"/>
        </w:rPr>
        <w:t xml:space="preserve"> impactos na construção de um projeto político (1959-1974). Dissertação (Mestrado em Ciência Política), Unicamp, 2015.</w:t>
      </w:r>
    </w:p>
    <w:p w14:paraId="4447699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MIRANDA, Vinicius Almeida Ribeiro de. </w:t>
      </w:r>
      <w:r w:rsidRPr="00881557">
        <w:rPr>
          <w:rFonts w:ascii="Times" w:eastAsia="Calibri" w:hAnsi="Times"/>
          <w:i/>
          <w:iCs/>
          <w:kern w:val="0"/>
          <w14:ligatures w14:val="none"/>
        </w:rPr>
        <w:t>Dois trotskismos num partido de massas:</w:t>
      </w:r>
      <w:r w:rsidRPr="00881557">
        <w:rPr>
          <w:rFonts w:ascii="Times" w:eastAsia="Calibri" w:hAnsi="Times"/>
          <w:kern w:val="0"/>
          <w14:ligatures w14:val="none"/>
        </w:rPr>
        <w:t xml:space="preserve"> as trajetórias das organizações Democracia Socialista e Convergência Socialista no PT de 1978 a 1992. Dissertação (Mestrado em Ciência Política), Universidade Estadual de Campinas, 2014.</w:t>
      </w:r>
    </w:p>
    <w:p w14:paraId="02AA5B97"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MONTEIRO, Marcio </w:t>
      </w:r>
      <w:proofErr w:type="spellStart"/>
      <w:r w:rsidRPr="00881557">
        <w:rPr>
          <w:rFonts w:eastAsia="Calibri"/>
          <w:kern w:val="0"/>
          <w14:ligatures w14:val="none"/>
        </w:rPr>
        <w:t>Antonio</w:t>
      </w:r>
      <w:proofErr w:type="spellEnd"/>
      <w:r w:rsidRPr="00881557">
        <w:rPr>
          <w:rFonts w:eastAsia="Calibri"/>
          <w:kern w:val="0"/>
          <w14:ligatures w14:val="none"/>
        </w:rPr>
        <w:t xml:space="preserve"> Lauria de Moraes. </w:t>
      </w:r>
      <w:r w:rsidRPr="00881557">
        <w:rPr>
          <w:rFonts w:eastAsia="Calibri"/>
          <w:i/>
          <w:iCs/>
          <w:kern w:val="0"/>
          <w14:ligatures w14:val="none"/>
        </w:rPr>
        <w:t>Stalinismo, revolução política e contrarrevolução</w:t>
      </w:r>
      <w:r w:rsidRPr="00881557">
        <w:rPr>
          <w:rFonts w:eastAsia="Calibri"/>
          <w:kern w:val="0"/>
          <w14:ligatures w14:val="none"/>
        </w:rPr>
        <w:t>: o movimento trotskista internacional e a teoria do Estado operário burocratizado aplicada ao bloco soviético (1953-91). Tese (Doutorado em História), Universidade Federal Fluminense, 2021.</w:t>
      </w:r>
    </w:p>
    <w:p w14:paraId="5C8856E4"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MONTEIRO, Marcio Lauria (org.). </w:t>
      </w:r>
      <w:r w:rsidRPr="00881557">
        <w:rPr>
          <w:rFonts w:ascii="Times" w:eastAsia="Calibri" w:hAnsi="Times"/>
          <w:i/>
          <w:iCs/>
          <w:kern w:val="0"/>
          <w14:ligatures w14:val="none"/>
        </w:rPr>
        <w:t>Trótski em Permanência.</w:t>
      </w:r>
      <w:r w:rsidRPr="00881557">
        <w:rPr>
          <w:rFonts w:ascii="Times" w:eastAsia="Calibri" w:hAnsi="Times"/>
          <w:kern w:val="0"/>
          <w14:ligatures w14:val="none"/>
        </w:rPr>
        <w:t xml:space="preserve"> Anais do evento online de 2021. São José do Rio Preto: Práxis Editorial, 2023.</w:t>
      </w:r>
    </w:p>
    <w:p w14:paraId="757A5B05"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MONTEIRO, Marcio Lauria </w:t>
      </w:r>
      <w:r w:rsidRPr="00881557">
        <w:rPr>
          <w:rFonts w:ascii="Times" w:eastAsia="Calibri" w:hAnsi="Times"/>
          <w:i/>
          <w:iCs/>
          <w:kern w:val="0"/>
          <w14:ligatures w14:val="none"/>
        </w:rPr>
        <w:t>et. al.</w:t>
      </w:r>
      <w:r w:rsidRPr="00881557">
        <w:rPr>
          <w:rFonts w:ascii="Times" w:eastAsia="Calibri" w:hAnsi="Times"/>
          <w:kern w:val="0"/>
          <w14:ligatures w14:val="none"/>
        </w:rPr>
        <w:t xml:space="preserve"> (org.). </w:t>
      </w:r>
      <w:r w:rsidRPr="00881557">
        <w:rPr>
          <w:rFonts w:ascii="Times" w:eastAsia="Calibri" w:hAnsi="Times"/>
          <w:i/>
          <w:iCs/>
          <w:kern w:val="0"/>
          <w14:ligatures w14:val="none"/>
        </w:rPr>
        <w:t>II Encontro Internacional Leon Trótski</w:t>
      </w:r>
      <w:r w:rsidRPr="00881557">
        <w:rPr>
          <w:rFonts w:ascii="Times" w:eastAsia="Calibri" w:hAnsi="Times"/>
          <w:kern w:val="0"/>
          <w14:ligatures w14:val="none"/>
        </w:rPr>
        <w:t>: anais do evento realizado no Brasil em agosto de 2023. Livro eletrônico. São José do Rio Preto: Práxis Editorial, 2024.</w:t>
      </w:r>
    </w:p>
    <w:p w14:paraId="7202B8C3"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lastRenderedPageBreak/>
        <w:t xml:space="preserve">MONTEIRO, Marcio Lauria. </w:t>
      </w:r>
      <w:r w:rsidRPr="00881557">
        <w:rPr>
          <w:rFonts w:ascii="Times" w:eastAsia="Calibri" w:hAnsi="Times"/>
          <w:i/>
          <w:iCs/>
          <w:kern w:val="0"/>
          <w14:ligatures w14:val="none"/>
        </w:rPr>
        <w:t>O movimento trotskista internacional e as revoluções do pós-guerra:</w:t>
      </w:r>
      <w:r w:rsidRPr="00881557">
        <w:rPr>
          <w:rFonts w:ascii="Times" w:eastAsia="Calibri" w:hAnsi="Times"/>
          <w:kern w:val="0"/>
          <w14:ligatures w14:val="none"/>
        </w:rPr>
        <w:t xml:space="preserve"> uma análise de suas (</w:t>
      </w:r>
      <w:proofErr w:type="spellStart"/>
      <w:r w:rsidRPr="00881557">
        <w:rPr>
          <w:rFonts w:ascii="Times" w:eastAsia="Calibri" w:hAnsi="Times"/>
          <w:kern w:val="0"/>
          <w14:ligatures w14:val="none"/>
        </w:rPr>
        <w:t>re</w:t>
      </w:r>
      <w:proofErr w:type="spellEnd"/>
      <w:r w:rsidRPr="00881557">
        <w:rPr>
          <w:rFonts w:ascii="Times" w:eastAsia="Calibri" w:hAnsi="Times"/>
          <w:kern w:val="0"/>
          <w14:ligatures w14:val="none"/>
        </w:rPr>
        <w:t>)leituras teóricas e programáticas (1944-63). Dissertação (Mestrado em História Social), Universidade Federal Fluminense, 2016.</w:t>
      </w:r>
    </w:p>
    <w:p w14:paraId="6D770B0C"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OLIVEIRA, Tiago de. </w:t>
      </w:r>
      <w:r w:rsidRPr="00881557">
        <w:rPr>
          <w:rFonts w:ascii="Times" w:eastAsia="Calibri" w:hAnsi="Times"/>
          <w:i/>
          <w:iCs/>
          <w:kern w:val="0"/>
          <w14:ligatures w14:val="none"/>
        </w:rPr>
        <w:t xml:space="preserve">Reorganização do movimento trotskista no Brasil - A formação da Organização Socialista Internacionalista (1968-1976). </w:t>
      </w:r>
      <w:r w:rsidRPr="00881557">
        <w:rPr>
          <w:rFonts w:ascii="Times" w:eastAsia="Calibri" w:hAnsi="Times"/>
          <w:kern w:val="0"/>
          <w14:ligatures w14:val="none"/>
        </w:rPr>
        <w:t>Um capítulo da IV Internacional no Brasil. Uma contribuição à história do trotskismo no Brasil. Dissertação (Mestrado em História Social), Universidade Federal Fluminense, 2013.</w:t>
      </w:r>
    </w:p>
    <w:p w14:paraId="0AEFAF18"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OLIVEIRA, Tiago de. </w:t>
      </w:r>
      <w:r w:rsidRPr="00881557">
        <w:rPr>
          <w:rFonts w:ascii="Times" w:eastAsia="Calibri" w:hAnsi="Times"/>
          <w:i/>
          <w:iCs/>
          <w:kern w:val="0"/>
          <w14:ligatures w14:val="none"/>
        </w:rPr>
        <w:t>Trotskistas na ditadura militar (1968-1973) uma contribuição à História do Trotskismo no Brasil</w:t>
      </w:r>
      <w:r w:rsidRPr="00881557">
        <w:rPr>
          <w:rFonts w:ascii="Times" w:eastAsia="Calibri" w:hAnsi="Times"/>
          <w:kern w:val="0"/>
          <w14:ligatures w14:val="none"/>
        </w:rPr>
        <w:t>. Tese (Doutorado em História Social), Universidade Federal Fluminense, 2018.</w:t>
      </w:r>
    </w:p>
    <w:p w14:paraId="281CD634"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PEDROSA, Mário. [Carta] 8 dez. 1930, Rio de Janeiro [para] Xavier, Lívio. São Paulo. </w:t>
      </w:r>
      <w:r w:rsidRPr="00881557">
        <w:rPr>
          <w:rFonts w:ascii="Times" w:eastAsia="Calibri" w:hAnsi="Times"/>
          <w:i/>
          <w:kern w:val="0"/>
          <w14:ligatures w14:val="none"/>
        </w:rPr>
        <w:t>In</w:t>
      </w:r>
      <w:r w:rsidRPr="00881557">
        <w:rPr>
          <w:rFonts w:ascii="Times" w:eastAsia="Calibri" w:hAnsi="Times"/>
          <w:kern w:val="0"/>
          <w14:ligatures w14:val="none"/>
        </w:rPr>
        <w:t xml:space="preserve"> Marques Neto, José Castilho. </w:t>
      </w:r>
      <w:r w:rsidRPr="00881557">
        <w:rPr>
          <w:rFonts w:ascii="Times" w:eastAsia="Calibri" w:hAnsi="Times"/>
          <w:i/>
          <w:iCs/>
          <w:kern w:val="0"/>
          <w14:ligatures w14:val="none"/>
        </w:rPr>
        <w:t>Op. cit.</w:t>
      </w:r>
      <w:r w:rsidRPr="00881557">
        <w:rPr>
          <w:rFonts w:ascii="Times" w:eastAsia="Calibri" w:hAnsi="Times"/>
          <w:kern w:val="0"/>
          <w14:ligatures w14:val="none"/>
        </w:rPr>
        <w:t>, p. 332.</w:t>
      </w:r>
    </w:p>
    <w:p w14:paraId="7552625A" w14:textId="77777777" w:rsidR="00881557" w:rsidRPr="00881557" w:rsidRDefault="00881557" w:rsidP="00881557">
      <w:pPr>
        <w:spacing w:after="120" w:line="240" w:lineRule="auto"/>
        <w:ind w:firstLine="0"/>
        <w:rPr>
          <w:rFonts w:eastAsia="Calibri"/>
          <w:kern w:val="0"/>
          <w14:ligatures w14:val="none"/>
        </w:rPr>
      </w:pPr>
      <w:r w:rsidRPr="00881557">
        <w:rPr>
          <w:rFonts w:eastAsia="Calibri"/>
          <w:kern w:val="0"/>
          <w14:ligatures w14:val="none"/>
        </w:rPr>
        <w:t xml:space="preserve">PRADO, Carlos Batista. </w:t>
      </w:r>
      <w:r w:rsidRPr="00881557">
        <w:rPr>
          <w:rFonts w:eastAsia="Calibri"/>
          <w:i/>
          <w:kern w:val="0"/>
          <w14:ligatures w14:val="none"/>
        </w:rPr>
        <w:t>Partidos e sindicatos</w:t>
      </w:r>
      <w:r w:rsidRPr="00881557">
        <w:rPr>
          <w:rFonts w:eastAsia="Calibri"/>
          <w:kern w:val="0"/>
          <w14:ligatures w14:val="none"/>
        </w:rPr>
        <w:t>: o PCB, a Oposição de Esquerda e o movimento operário no Brasil.  (1922-1936). (Tese de doutorado em História). Niterói: PPGH/UFF, 2019.</w:t>
      </w:r>
    </w:p>
    <w:p w14:paraId="74941240" w14:textId="77777777" w:rsidR="00881557" w:rsidRPr="00881557" w:rsidRDefault="00881557" w:rsidP="00881557">
      <w:pPr>
        <w:spacing w:after="120" w:line="240" w:lineRule="auto"/>
        <w:ind w:firstLine="0"/>
        <w:rPr>
          <w:rFonts w:eastAsia="Calibri"/>
          <w:kern w:val="0"/>
          <w:lang w:val="es-419"/>
          <w14:ligatures w14:val="none"/>
        </w:rPr>
      </w:pPr>
      <w:r w:rsidRPr="00881557">
        <w:rPr>
          <w:rFonts w:eastAsia="Calibri"/>
          <w:kern w:val="0"/>
          <w14:ligatures w14:val="none"/>
        </w:rPr>
        <w:t xml:space="preserve">PRADO, Carlos. </w:t>
      </w:r>
      <w:r w:rsidRPr="00881557">
        <w:rPr>
          <w:rFonts w:eastAsia="Calibri"/>
          <w:i/>
          <w:iCs/>
          <w:kern w:val="0"/>
          <w14:ligatures w14:val="none"/>
        </w:rPr>
        <w:t>História do trotskismo no Brasil</w:t>
      </w:r>
      <w:r w:rsidRPr="00881557">
        <w:rPr>
          <w:rFonts w:eastAsia="Calibri"/>
          <w:kern w:val="0"/>
          <w14:ligatures w14:val="none"/>
        </w:rPr>
        <w:t xml:space="preserve"> </w:t>
      </w:r>
      <w:r w:rsidRPr="00881557">
        <w:rPr>
          <w:rFonts w:eastAsia="Calibri"/>
          <w:i/>
          <w:iCs/>
          <w:kern w:val="0"/>
          <w14:ligatures w14:val="none"/>
        </w:rPr>
        <w:t>(1928-1936)</w:t>
      </w:r>
      <w:r w:rsidRPr="00881557">
        <w:rPr>
          <w:rFonts w:eastAsia="Calibri"/>
          <w:kern w:val="0"/>
          <w14:ligatures w14:val="none"/>
        </w:rPr>
        <w:t xml:space="preserve">. </w:t>
      </w:r>
      <w:r w:rsidRPr="00881557">
        <w:rPr>
          <w:rFonts w:eastAsia="Calibri"/>
          <w:kern w:val="0"/>
          <w:lang w:val="es-419"/>
          <w14:ligatures w14:val="none"/>
        </w:rPr>
        <w:t xml:space="preserve">Curitiba: Brazil Publishing, 2022. </w:t>
      </w:r>
    </w:p>
    <w:p w14:paraId="6F8D0F51" w14:textId="77777777" w:rsidR="00881557" w:rsidRPr="00881557" w:rsidRDefault="00881557" w:rsidP="00881557">
      <w:pPr>
        <w:spacing w:after="120" w:line="240" w:lineRule="auto"/>
        <w:ind w:firstLine="0"/>
        <w:rPr>
          <w:rFonts w:ascii="Times" w:eastAsia="Calibri" w:hAnsi="Times"/>
          <w:kern w:val="0"/>
          <w:lang w:val="es-419"/>
          <w14:ligatures w14:val="none"/>
        </w:rPr>
      </w:pPr>
      <w:r w:rsidRPr="00881557">
        <w:rPr>
          <w:rFonts w:ascii="Times" w:eastAsia="Calibri" w:hAnsi="Times"/>
          <w:kern w:val="0"/>
          <w:lang w:val="es-419"/>
          <w14:ligatures w14:val="none"/>
        </w:rPr>
        <w:t xml:space="preserve">PRADO, Carlos; MONTEIRO, Marcio Lauria. Historia e historiografía del trotskismo brasileño. </w:t>
      </w:r>
      <w:r w:rsidRPr="00881557">
        <w:rPr>
          <w:rFonts w:ascii="Times" w:eastAsia="Calibri" w:hAnsi="Times"/>
          <w:i/>
          <w:iCs/>
          <w:kern w:val="0"/>
          <w:lang w:val="es-419"/>
          <w14:ligatures w14:val="none"/>
        </w:rPr>
        <w:t>ARCHIVOS de historia del movimiento obrero y la izquierda</w:t>
      </w:r>
      <w:r w:rsidRPr="00881557">
        <w:rPr>
          <w:rFonts w:ascii="Times" w:eastAsia="Calibri" w:hAnsi="Times"/>
          <w:kern w:val="0"/>
          <w:lang w:val="es-419"/>
          <w14:ligatures w14:val="none"/>
        </w:rPr>
        <w:t xml:space="preserve">, v. IX, n. 17, set. 2020 – </w:t>
      </w:r>
      <w:proofErr w:type="spellStart"/>
      <w:r w:rsidRPr="00881557">
        <w:rPr>
          <w:rFonts w:ascii="Times" w:eastAsia="Calibri" w:hAnsi="Times"/>
          <w:kern w:val="0"/>
          <w:lang w:val="es-419"/>
          <w14:ligatures w14:val="none"/>
        </w:rPr>
        <w:t>fev</w:t>
      </w:r>
      <w:proofErr w:type="spellEnd"/>
      <w:r w:rsidRPr="00881557">
        <w:rPr>
          <w:rFonts w:ascii="Times" w:eastAsia="Calibri" w:hAnsi="Times"/>
          <w:kern w:val="0"/>
          <w:lang w:val="es-419"/>
          <w14:ligatures w14:val="none"/>
        </w:rPr>
        <w:t>. 2021, p. 57-78.</w:t>
      </w:r>
    </w:p>
    <w:p w14:paraId="11919030"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ROMÃO, Maria Morgana de Moura. </w:t>
      </w:r>
      <w:r w:rsidRPr="00881557">
        <w:rPr>
          <w:rFonts w:ascii="Times" w:eastAsia="Calibri" w:hAnsi="Times"/>
          <w:i/>
          <w:iCs/>
          <w:kern w:val="0"/>
          <w14:ligatures w14:val="none"/>
        </w:rPr>
        <w:t>Stalinismo em crise:</w:t>
      </w:r>
      <w:r w:rsidRPr="00881557">
        <w:rPr>
          <w:rFonts w:ascii="Times" w:eastAsia="Calibri" w:hAnsi="Times"/>
          <w:kern w:val="0"/>
          <w14:ligatures w14:val="none"/>
        </w:rPr>
        <w:t xml:space="preserve"> como Ernest Mandel e o IS-SWP interpretaram o fim da União Soviética. </w:t>
      </w:r>
      <w:r w:rsidRPr="00881557">
        <w:rPr>
          <w:rFonts w:eastAsia="Calibri"/>
          <w:kern w:val="0"/>
          <w14:ligatures w14:val="none"/>
        </w:rPr>
        <w:t>Dissertação (Mestrado</w:t>
      </w:r>
      <w:r w:rsidRPr="00881557">
        <w:rPr>
          <w:rFonts w:ascii="Times" w:eastAsia="Calibri" w:hAnsi="Times"/>
          <w:kern w:val="0"/>
          <w14:ligatures w14:val="none"/>
        </w:rPr>
        <w:t xml:space="preserve"> em História), Universidade Federal Fluminense, 2025.</w:t>
      </w:r>
    </w:p>
    <w:p w14:paraId="18553B5C"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eastAsia="Calibri"/>
          <w:kern w:val="0"/>
          <w14:ligatures w14:val="none"/>
        </w:rPr>
        <w:t xml:space="preserve">ROSSIGNOLI, Icaro. </w:t>
      </w:r>
      <w:r w:rsidRPr="00881557">
        <w:rPr>
          <w:rFonts w:eastAsia="Calibri"/>
          <w:i/>
          <w:iCs/>
          <w:kern w:val="0"/>
          <w14:ligatures w14:val="none"/>
        </w:rPr>
        <w:t>Os dias de cão do trotskismo brasileiro</w:t>
      </w:r>
      <w:r w:rsidRPr="00881557">
        <w:rPr>
          <w:rFonts w:eastAsia="Calibri"/>
          <w:kern w:val="0"/>
          <w14:ligatures w14:val="none"/>
        </w:rPr>
        <w:t>: argumentos e táticas nas publicações do Partido Operário Leninista, 1937-1939. Monografia (Graduação</w:t>
      </w:r>
      <w:r w:rsidRPr="00881557">
        <w:rPr>
          <w:rFonts w:ascii="Times" w:eastAsia="Calibri" w:hAnsi="Times"/>
          <w:kern w:val="0"/>
          <w14:ligatures w14:val="none"/>
        </w:rPr>
        <w:t xml:space="preserve"> em História), Universidade Federal do Rio de Janeiro, 2018.</w:t>
      </w:r>
    </w:p>
    <w:p w14:paraId="18D2FB8F"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 xml:space="preserve">ROSSIGNOLI, Icaro. </w:t>
      </w:r>
      <w:r w:rsidRPr="00881557">
        <w:rPr>
          <w:rFonts w:ascii="Times" w:eastAsia="Calibri" w:hAnsi="Times"/>
          <w:i/>
          <w:iCs/>
          <w:kern w:val="0"/>
          <w14:ligatures w14:val="none"/>
        </w:rPr>
        <w:t>Os trotskistas brasileiros diante do cataclismo mundial e da reconstrução pós-guerra</w:t>
      </w:r>
      <w:r w:rsidRPr="00881557">
        <w:rPr>
          <w:rFonts w:ascii="Times" w:eastAsia="Calibri" w:hAnsi="Times"/>
          <w:kern w:val="0"/>
          <w14:ligatures w14:val="none"/>
        </w:rPr>
        <w:t>. O Partido Socialista Revolucionário, a questão soviética e o imperialismo (1939-1951).</w:t>
      </w:r>
      <w:r w:rsidRPr="00881557">
        <w:rPr>
          <w:rFonts w:eastAsia="Calibri"/>
          <w:kern w:val="0"/>
          <w14:ligatures w14:val="none"/>
        </w:rPr>
        <w:t xml:space="preserve"> Dissertação (Mestrado</w:t>
      </w:r>
      <w:r w:rsidRPr="00881557">
        <w:rPr>
          <w:rFonts w:ascii="Times" w:eastAsia="Calibri" w:hAnsi="Times"/>
          <w:kern w:val="0"/>
          <w14:ligatures w14:val="none"/>
        </w:rPr>
        <w:t xml:space="preserve"> em História), Universidade Federal Fluminense, 2024.</w:t>
      </w:r>
    </w:p>
    <w:p w14:paraId="71096D32" w14:textId="77777777" w:rsidR="00881557" w:rsidRPr="00881557" w:rsidRDefault="00881557" w:rsidP="00881557">
      <w:pPr>
        <w:spacing w:after="120" w:line="240" w:lineRule="auto"/>
        <w:ind w:firstLine="0"/>
        <w:rPr>
          <w:rFonts w:ascii="Times" w:eastAsia="Calibri" w:hAnsi="Times"/>
          <w:kern w:val="0"/>
          <w14:ligatures w14:val="none"/>
        </w:rPr>
      </w:pPr>
      <w:r w:rsidRPr="00881557">
        <w:rPr>
          <w:rFonts w:ascii="Times" w:eastAsia="Calibri" w:hAnsi="Times"/>
          <w:kern w:val="0"/>
          <w14:ligatures w14:val="none"/>
        </w:rPr>
        <w:t>SEGUNDA Conferência da Liga Comunista (extraordinária). 1º out. 1933.</w:t>
      </w:r>
    </w:p>
    <w:p w14:paraId="6D1F27AD" w14:textId="77777777" w:rsidR="008B6CD6" w:rsidRDefault="00881557" w:rsidP="00881557">
      <w:pPr>
        <w:spacing w:after="120" w:line="240" w:lineRule="auto"/>
        <w:ind w:firstLine="0"/>
        <w:rPr>
          <w:rFonts w:ascii="Times" w:eastAsia="Calibri" w:hAnsi="Times"/>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ascii="Times" w:eastAsia="Calibri" w:hAnsi="Times"/>
          <w:kern w:val="0"/>
          <w14:ligatures w14:val="none"/>
        </w:rPr>
        <w:t xml:space="preserve">SILVA, </w:t>
      </w:r>
      <w:proofErr w:type="spellStart"/>
      <w:r w:rsidRPr="00881557">
        <w:rPr>
          <w:rFonts w:ascii="Times" w:eastAsia="Calibri" w:hAnsi="Times"/>
          <w:kern w:val="0"/>
          <w14:ligatures w14:val="none"/>
        </w:rPr>
        <w:t>Angelo</w:t>
      </w:r>
      <w:proofErr w:type="spellEnd"/>
      <w:r w:rsidRPr="00881557">
        <w:rPr>
          <w:rFonts w:ascii="Times" w:eastAsia="Calibri" w:hAnsi="Times"/>
          <w:kern w:val="0"/>
          <w14:ligatures w14:val="none"/>
        </w:rPr>
        <w:t xml:space="preserve"> José da. </w:t>
      </w:r>
      <w:r w:rsidRPr="00881557">
        <w:rPr>
          <w:rFonts w:ascii="Times" w:eastAsia="Calibri" w:hAnsi="Times"/>
          <w:i/>
          <w:iCs/>
          <w:kern w:val="0"/>
          <w14:ligatures w14:val="none"/>
        </w:rPr>
        <w:t>Comunistas e trotskistas</w:t>
      </w:r>
      <w:r w:rsidRPr="00881557">
        <w:rPr>
          <w:rFonts w:ascii="Times" w:eastAsia="Calibri" w:hAnsi="Times"/>
          <w:kern w:val="0"/>
          <w14:ligatures w14:val="none"/>
        </w:rPr>
        <w:t>: a crítica operária à Revolução de 1930. Curitiba: Moinho do Verbo, 2002.</w:t>
      </w:r>
      <w:bookmarkEnd w:id="6"/>
    </w:p>
    <w:p w14:paraId="7DF9426A" w14:textId="77777777" w:rsidR="00881557" w:rsidRPr="00881557" w:rsidRDefault="00881557" w:rsidP="008B6CD6">
      <w:pPr>
        <w:pStyle w:val="Ttulo1"/>
        <w:rPr>
          <w:lang w:eastAsia="pt-BR"/>
        </w:rPr>
      </w:pPr>
      <w:bookmarkStart w:id="7" w:name="_Toc224215426"/>
      <w:r w:rsidRPr="00881557">
        <w:rPr>
          <w:lang w:eastAsia="pt-BR"/>
        </w:rPr>
        <w:lastRenderedPageBreak/>
        <w:t>Trotskistas contra Vargas: democracia operária e a palavra de ordem da Constituinte no Governo Provisório</w:t>
      </w:r>
      <w:r w:rsidRPr="00881557">
        <w:rPr>
          <w:vertAlign w:val="superscript"/>
          <w:lang w:eastAsia="pt-BR"/>
        </w:rPr>
        <w:footnoteReference w:id="23"/>
      </w:r>
      <w:bookmarkEnd w:id="7"/>
    </w:p>
    <w:p w14:paraId="5E75D1C5" w14:textId="77777777" w:rsidR="00881557" w:rsidRPr="00881557" w:rsidRDefault="00881557" w:rsidP="00881557">
      <w:pPr>
        <w:spacing w:line="276" w:lineRule="auto"/>
        <w:ind w:firstLine="0"/>
        <w:jc w:val="center"/>
        <w:rPr>
          <w:rFonts w:eastAsia="Arial"/>
          <w:b/>
          <w:bCs/>
          <w:color w:val="000000"/>
          <w:kern w:val="0"/>
          <w:sz w:val="28"/>
          <w:szCs w:val="28"/>
          <w:lang w:eastAsia="pt-BR"/>
          <w14:ligatures w14:val="none"/>
        </w:rPr>
      </w:pPr>
    </w:p>
    <w:p w14:paraId="68FD56BE" w14:textId="77777777" w:rsidR="00881557" w:rsidRPr="00881557" w:rsidRDefault="00881557" w:rsidP="00881557">
      <w:pPr>
        <w:spacing w:line="276" w:lineRule="auto"/>
        <w:ind w:firstLine="0"/>
        <w:jc w:val="right"/>
        <w:rPr>
          <w:rFonts w:eastAsia="Arial"/>
          <w:color w:val="000000"/>
          <w:kern w:val="0"/>
          <w:lang w:eastAsia="pt-BR"/>
          <w14:ligatures w14:val="none"/>
        </w:rPr>
      </w:pPr>
      <w:r w:rsidRPr="00881557">
        <w:rPr>
          <w:rFonts w:eastAsia="Arial"/>
          <w:color w:val="000000"/>
          <w:kern w:val="0"/>
          <w:lang w:eastAsia="pt-BR"/>
          <w14:ligatures w14:val="none"/>
        </w:rPr>
        <w:t>João Paulo Ferreira</w:t>
      </w:r>
      <w:r w:rsidRPr="00881557">
        <w:rPr>
          <w:rFonts w:eastAsia="Arial"/>
          <w:color w:val="000000"/>
          <w:kern w:val="0"/>
          <w:vertAlign w:val="superscript"/>
          <w:lang w:eastAsia="pt-BR"/>
          <w14:ligatures w14:val="none"/>
        </w:rPr>
        <w:footnoteReference w:id="24"/>
      </w:r>
    </w:p>
    <w:p w14:paraId="59F5B19B"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bookmarkStart w:id="8" w:name="_l16598z02t9y" w:colFirst="0" w:colLast="0"/>
      <w:bookmarkEnd w:id="8"/>
    </w:p>
    <w:p w14:paraId="41AB6771" w14:textId="77777777" w:rsidR="00881557" w:rsidRPr="008B6CD6" w:rsidRDefault="00881557" w:rsidP="008B6CD6">
      <w:pPr>
        <w:ind w:firstLine="0"/>
        <w:rPr>
          <w:b/>
          <w:bCs/>
          <w:lang w:eastAsia="pt-BR"/>
        </w:rPr>
      </w:pPr>
      <w:r w:rsidRPr="008B6CD6">
        <w:rPr>
          <w:b/>
          <w:bCs/>
          <w:lang w:eastAsia="pt-BR"/>
        </w:rPr>
        <w:t>Das particularidades do desenvolvimento capitalista no Brasil: bases políticas e econômicas da formação do Estado e da burguesia nacional</w:t>
      </w:r>
    </w:p>
    <w:p w14:paraId="67AC359C" w14:textId="77777777" w:rsidR="00881557" w:rsidRPr="00881557" w:rsidRDefault="00881557" w:rsidP="00881557">
      <w:pPr>
        <w:ind w:firstLine="0"/>
        <w:rPr>
          <w:rFonts w:eastAsia="Arial"/>
          <w:color w:val="000000"/>
          <w:kern w:val="0"/>
          <w:lang w:eastAsia="pt-BR"/>
          <w14:ligatures w14:val="none"/>
        </w:rPr>
      </w:pPr>
    </w:p>
    <w:p w14:paraId="5491A086" w14:textId="77777777" w:rsidR="00881557" w:rsidRPr="00881557" w:rsidRDefault="00881557" w:rsidP="00881557">
      <w:pPr>
        <w:ind w:firstLine="705"/>
        <w:rPr>
          <w:rFonts w:eastAsia="Arial"/>
          <w:color w:val="000000"/>
          <w:kern w:val="0"/>
          <w:lang w:eastAsia="pt-BR"/>
          <w14:ligatures w14:val="none"/>
        </w:rPr>
      </w:pPr>
      <w:r w:rsidRPr="00881557">
        <w:rPr>
          <w:rFonts w:eastAsia="Arial"/>
          <w:color w:val="000000"/>
          <w:kern w:val="0"/>
          <w:lang w:eastAsia="pt-BR"/>
          <w14:ligatures w14:val="none"/>
        </w:rPr>
        <w:t xml:space="preserve">Em primeiro lugar, nos interessa analisar o sentido histórico do desenvolvimento capitalista no Brasil, situado numa economia de caráter atrasado e dependente diante do mercado mundial, e suas implicações na visão dos trotskistas, originalmente organizados no Grupo Comunista Lenine (GCL), depois renomeado Liga Comunista do Brasil (LC) e, ainda, Liga Comunista Internacionalista (LCI). Este tópico é particularmente importante para explicitar que a interpretação histórica da “Revolução de 1930”, trazendo o caso dos trotskistas, não deve isolar o evento histórico dos elementos e contradições que atravessam o processo de formação social brasileira, que não agem de forma determinista, mas criam as condições objetivas daquele contexto. </w:t>
      </w:r>
    </w:p>
    <w:p w14:paraId="71C8225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No longo artigo </w:t>
      </w:r>
      <w:r w:rsidRPr="00881557">
        <w:rPr>
          <w:rFonts w:eastAsia="Arial"/>
          <w:i/>
          <w:iCs/>
          <w:color w:val="000000"/>
          <w:kern w:val="0"/>
          <w:lang w:eastAsia="pt-BR"/>
          <w14:ligatures w14:val="none"/>
        </w:rPr>
        <w:t>Esboço de uma análise da situação econômica e social do Brasil</w:t>
      </w:r>
      <w:r w:rsidRPr="00881557">
        <w:rPr>
          <w:rFonts w:eastAsia="Arial"/>
          <w:color w:val="000000"/>
          <w:kern w:val="0"/>
          <w:lang w:eastAsia="pt-BR"/>
          <w14:ligatures w14:val="none"/>
        </w:rPr>
        <w:t>, Xavier e Pedrosa, assinando, respectivamente, como L. Lyon e M. Camboa</w:t>
      </w:r>
      <w:r w:rsidRPr="00881557">
        <w:rPr>
          <w:rFonts w:eastAsia="Arial"/>
          <w:color w:val="000000"/>
          <w:kern w:val="0"/>
          <w:vertAlign w:val="superscript"/>
          <w:lang w:eastAsia="pt-BR"/>
          <w14:ligatures w14:val="none"/>
        </w:rPr>
        <w:footnoteReference w:id="25"/>
      </w:r>
      <w:r w:rsidRPr="00881557">
        <w:rPr>
          <w:rFonts w:eastAsia="Arial"/>
          <w:color w:val="000000"/>
          <w:kern w:val="0"/>
          <w:lang w:eastAsia="pt-BR"/>
          <w14:ligatures w14:val="none"/>
        </w:rPr>
        <w:t xml:space="preserve"> (2015, p. 64), argumentam que a acumulação primitiva no Brasil se deu, inicialmente, através do monopólio da terra, sem colonos livres ou pequenos proprietários, e da força de trabalho escravizado, que, no século XIX, foi substituída pelo trabalho assalariado e pela imigração, para que fossem empregados, sobretudo, na cultura cafeeira. Escravidão de povos indígenas e africanos, latifúndio monocultor, inexistência da pequena propriedade rural e ausência de uma agricultura organizada são alguns aspectos principais que percorrem a trajetória da formação econômica do Brasil, e todos eles apontam para um sentido que expressa o conjunto do processo histórico, acompanhando a evolução dos ciclos econômicos até o surgimento das primeiras características propriamente capitalistas de produção em território </w:t>
      </w:r>
      <w:r w:rsidRPr="00881557">
        <w:rPr>
          <w:rFonts w:eastAsia="Arial"/>
          <w:color w:val="000000"/>
          <w:kern w:val="0"/>
          <w:lang w:eastAsia="pt-BR"/>
          <w14:ligatures w14:val="none"/>
        </w:rPr>
        <w:lastRenderedPageBreak/>
        <w:t>nacional: o vínculo umbilical da política entre a formação social brasileira e as necessidades do mercado internacional.</w:t>
      </w:r>
    </w:p>
    <w:p w14:paraId="25DB93B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Essa constatação enquadra o Brasil na situação objetiva do mercado mundial como um elemento importante para identificar as particularidades da complexa formação social brasileira e se afasta de uma análise determinista, não admitindo que o Brasil tenha reproduzido as relações sociais predominantes na Europa à sua imagem e semelhança, e sim enfatizando as peculiaridades de seu processo histórico. </w:t>
      </w:r>
    </w:p>
    <w:p w14:paraId="73BEC16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Conforme o </w:t>
      </w:r>
      <w:r w:rsidRPr="00881557">
        <w:rPr>
          <w:rFonts w:eastAsia="Arial"/>
          <w:i/>
          <w:iCs/>
          <w:color w:val="000000"/>
          <w:kern w:val="0"/>
          <w:lang w:eastAsia="pt-BR"/>
          <w14:ligatures w14:val="none"/>
        </w:rPr>
        <w:t>Projeto de Teses sobre a Situação Nacional,</w:t>
      </w:r>
      <w:r w:rsidRPr="00881557">
        <w:rPr>
          <w:rFonts w:eastAsia="Arial"/>
          <w:color w:val="000000"/>
          <w:kern w:val="0"/>
          <w:lang w:eastAsia="pt-BR"/>
          <w14:ligatures w14:val="none"/>
        </w:rPr>
        <w:t xml:space="preserve"> aprovado na 1ª Conferência Nacional da Liga Comunista do Brasil (LC), que ocorreu em maio de 1933, desde a primeira colonização feita por Portugal, a produção brasileira não deixou de estar vinculada aos interesses estrangeiros: a economia repercutiu as disputas europeias pela hegemonia do mercado mundial até o século XIX, quando o domínio inglês se consolidou e fomentou os movimentos de independência na América Latina e, no caso brasileiro em particular, pressionou pelo fim do tráfico negreiro: </w:t>
      </w:r>
    </w:p>
    <w:p w14:paraId="780E51CC"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A produção ligou-se umbilicalmente ao mercado externo. As vicissitudes coloniais no Brasil nos primeiros três séculos de sua história não são mais que a repercussão das lutas das nações </w:t>
      </w:r>
      <w:proofErr w:type="spellStart"/>
      <w:r w:rsidRPr="00881557">
        <w:rPr>
          <w:rFonts w:eastAsia="Arial"/>
          <w:color w:val="000000"/>
          <w:kern w:val="0"/>
          <w:sz w:val="20"/>
          <w:szCs w:val="20"/>
          <w:lang w:eastAsia="pt-BR"/>
          <w14:ligatures w14:val="none"/>
        </w:rPr>
        <w:t>européias</w:t>
      </w:r>
      <w:proofErr w:type="spellEnd"/>
      <w:r w:rsidRPr="00881557">
        <w:rPr>
          <w:rFonts w:eastAsia="Arial"/>
          <w:color w:val="000000"/>
          <w:kern w:val="0"/>
          <w:sz w:val="20"/>
          <w:szCs w:val="20"/>
          <w:lang w:eastAsia="pt-BR"/>
          <w14:ligatures w14:val="none"/>
        </w:rPr>
        <w:t xml:space="preserve"> para o predomínio do mercado mundial, até que, ao alvorecer do século XIX, a incontestada hegemonia da Inglaterra em busca de escoadouros para sua indústria fomentou os movimentos de independência nas colônias ibéricas da América Latina (LC, 2015e, p. 131).</w:t>
      </w:r>
    </w:p>
    <w:p w14:paraId="5865071A"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36CE645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Um aspecto que boa parte dos estudiosos dos trotskistas da década de 1930 destaca é sua proximidade teórica com o historiador Caio Prado Júnior</w:t>
      </w:r>
      <w:r w:rsidRPr="00881557">
        <w:rPr>
          <w:rFonts w:eastAsia="Arial"/>
          <w:color w:val="000000"/>
          <w:kern w:val="0"/>
          <w:vertAlign w:val="superscript"/>
          <w:lang w:eastAsia="pt-BR"/>
          <w14:ligatures w14:val="none"/>
        </w:rPr>
        <w:footnoteReference w:id="26"/>
      </w:r>
      <w:r w:rsidRPr="00881557">
        <w:rPr>
          <w:rFonts w:eastAsia="Arial"/>
          <w:color w:val="000000"/>
          <w:kern w:val="0"/>
          <w:lang w:eastAsia="pt-BR"/>
          <w14:ligatures w14:val="none"/>
        </w:rPr>
        <w:t xml:space="preserve">. Segundo Guarnieri (2024), por mais que a historiografia reconheça Prado Júnior como o primeiro crítico da linha oficial do Partido Comunista do Brasil (PCB) em sua obra </w:t>
      </w:r>
      <w:r w:rsidRPr="00881557">
        <w:rPr>
          <w:rFonts w:eastAsia="Arial"/>
          <w:i/>
          <w:iCs/>
          <w:color w:val="000000"/>
          <w:kern w:val="0"/>
          <w:lang w:eastAsia="pt-BR"/>
          <w14:ligatures w14:val="none"/>
        </w:rPr>
        <w:t xml:space="preserve">Formação do Brasil Contemporâneo </w:t>
      </w:r>
      <w:r w:rsidRPr="00881557">
        <w:rPr>
          <w:rFonts w:eastAsia="Arial"/>
          <w:color w:val="000000"/>
          <w:kern w:val="0"/>
          <w:lang w:eastAsia="pt-BR"/>
          <w14:ligatures w14:val="none"/>
        </w:rPr>
        <w:t xml:space="preserve">(1942), não há como desconsiderar a originalidade teórica e o pioneirismo dos trotskistas; além disso, há correspondências que demonstram o conhecimento das posições oposicionistas pelo historiador, como a </w:t>
      </w:r>
      <w:r w:rsidRPr="00881557">
        <w:rPr>
          <w:rFonts w:eastAsia="Arial"/>
          <w:i/>
          <w:iCs/>
          <w:color w:val="000000"/>
          <w:kern w:val="0"/>
          <w:lang w:eastAsia="pt-BR"/>
          <w14:ligatures w14:val="none"/>
        </w:rPr>
        <w:t>Carta a correligionários do PCB</w:t>
      </w:r>
      <w:r w:rsidRPr="00881557">
        <w:rPr>
          <w:rFonts w:eastAsia="Arial"/>
          <w:color w:val="000000"/>
          <w:kern w:val="0"/>
          <w:lang w:eastAsia="pt-BR"/>
          <w14:ligatures w14:val="none"/>
        </w:rPr>
        <w:t xml:space="preserve"> (nov./32) e a </w:t>
      </w:r>
      <w:r w:rsidRPr="00881557">
        <w:rPr>
          <w:rFonts w:eastAsia="Arial"/>
          <w:i/>
          <w:iCs/>
          <w:color w:val="000000"/>
          <w:kern w:val="0"/>
          <w:lang w:eastAsia="pt-BR"/>
          <w14:ligatures w14:val="none"/>
        </w:rPr>
        <w:t>Carta para Lívio Xavier</w:t>
      </w:r>
      <w:r w:rsidRPr="00881557">
        <w:rPr>
          <w:rFonts w:eastAsia="Arial"/>
          <w:color w:val="000000"/>
          <w:kern w:val="0"/>
          <w:lang w:eastAsia="pt-BR"/>
          <w14:ligatures w14:val="none"/>
        </w:rPr>
        <w:t xml:space="preserve"> (set./33), o que levanta a hipótese de que houve uma influência das teses presentes, principalmente,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xml:space="preserve"> (Silva, 2024). </w:t>
      </w:r>
    </w:p>
    <w:p w14:paraId="26ECF73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Neste documento, Pedrosa e Xavier antecipam várias ideias que são desenvolvidas na posterior obra do historiador paulistano, cuja análise também surge a partir de uma crítica às teses do PCB e do stalinismo. Dentre elas, Vilas Boas (2016) destaca que os trotskistas compreendem o “sentido da colonização”, posteriormente desenvolvido na obra de Prado </w:t>
      </w:r>
      <w:r w:rsidRPr="00881557">
        <w:rPr>
          <w:rFonts w:eastAsia="Arial"/>
          <w:color w:val="000000"/>
          <w:kern w:val="0"/>
          <w:lang w:eastAsia="pt-BR"/>
          <w14:ligatures w14:val="none"/>
        </w:rPr>
        <w:lastRenderedPageBreak/>
        <w:t xml:space="preserve">Júnior, tendo o modo de produção capitalista e a acumulação primitiva de capital como norte analítico.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xml:space="preserve">, Pedrosa e Xavier, tal como o historiador paulistano, rejeitam tanto a definição do capitalismo clássico aos moldes da Europa quanto as teses nacionais do PCB, presentes, principalmente, na obra </w:t>
      </w:r>
      <w:r w:rsidRPr="00881557">
        <w:rPr>
          <w:rFonts w:eastAsia="Arial"/>
          <w:i/>
          <w:iCs/>
          <w:color w:val="000000"/>
          <w:kern w:val="0"/>
          <w:lang w:eastAsia="pt-BR"/>
          <w14:ligatures w14:val="none"/>
        </w:rPr>
        <w:t>Agrarismo e industrialismo</w:t>
      </w:r>
      <w:r w:rsidRPr="00881557">
        <w:rPr>
          <w:rFonts w:eastAsia="Arial"/>
          <w:color w:val="000000"/>
          <w:kern w:val="0"/>
          <w:lang w:eastAsia="pt-BR"/>
          <w14:ligatures w14:val="none"/>
        </w:rPr>
        <w:t xml:space="preserve"> (1924), na qual Octávio Brandão indicou o predomínio das relações feudais no campo e a dominação política dos “agraristas”, latifundiários do café vinculados aos financistas ingleses (Silva, 2024). </w:t>
      </w:r>
    </w:p>
    <w:p w14:paraId="6BD3B723"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Para Xavier e Pedrosa, a produção de café é o que dá o pontapé inicial no sentido de impulsionar, no interior do país, a indústria, o trabalho assalariado, o sistema de crédito etc., isto é, características intrínsecas ao modo de produção capitalista (Lyon; Camboa, 2015, p. 66). O fim do tráfico negreiro ocasionou impactos significativos no Brasil (a partir da lei Eusébio de Queiroz, de 1850) e contribuiu para uma transição da economia baseada no trabalho escravo para a economia tipicamente capitalista, ainda que em seu estágio inicial e em condições históricas distintas. Dentre esses impactos, pode-se mencionar o afluxo demográfico no sentido norte-sul para as plantações cafeeiras, somado à mudança de eixo econômico em favor da monocultura do café, e o reinvestimento de capitais – em maioria, dos antigos beneficiários do tráfico negreiro – em outros setores da economia, por exemplo, a construção do segundo Banco do Brasil em 1852, ferrovias, estradas de ferro, companhias de seguros, entre outras empresas (Moura, 2020). </w:t>
      </w:r>
    </w:p>
    <w:p w14:paraId="3425BD97"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Assim sendo, foi a burguesia cafeeira quem conduziu as rédeas do desenvolvimento capitalista do Brasil. A adoção de características propriamente capitalistas na economia brasileira, determinando a evolução industrial e a instalação da força de trabalho assalariada, ocorreu sobre uma base política e econômica que herdava condições políticas e econômicas atrasadas em relação aos aspectos modernizantes que vinham sendo implementados, não havendo uma coesão de classe no seio da burguesia que fizesse uma ruptura revolucionária e transformasse o conjunto da nação em prol de seus interesses gerais de classe. O regime político e econômico, a partir desse momento, nada mais é, na visão dos oposicionistas, que uma combinação entre formas arcaicas e avançadas, em que as primeiras são arrastadas pelo impulso das segundas, criando uma situação de convivência entre zonas econômicas desiguais no Brasil e uma divisão da burguesia em frações de cada estado</w:t>
      </w:r>
      <w:r w:rsidRPr="00881557">
        <w:rPr>
          <w:rFonts w:eastAsia="Arial"/>
          <w:color w:val="000000"/>
          <w:kern w:val="0"/>
          <w:vertAlign w:val="superscript"/>
          <w:lang w:eastAsia="pt-BR"/>
          <w14:ligatures w14:val="none"/>
        </w:rPr>
        <w:footnoteReference w:id="27"/>
      </w:r>
      <w:r w:rsidRPr="00881557">
        <w:rPr>
          <w:rFonts w:eastAsia="Arial"/>
          <w:color w:val="000000"/>
          <w:kern w:val="0"/>
          <w:lang w:eastAsia="pt-BR"/>
          <w14:ligatures w14:val="none"/>
        </w:rPr>
        <w:t>.</w:t>
      </w:r>
    </w:p>
    <w:p w14:paraId="26E717B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Esse novo contexto emergente no Brasil, ao final do século XIX, fez com que a burguesia procurasse uma forma política adequada para atender às demandas do desenvolvimento das relações capitalistas no Brasil, impostas, sobretudo, pelo imperialismo inglês desde as pressões pela abolição do tráfico. Nesse prisma, a República, por sua vez, não foi uma Revolução Burguesa, mas uma atualização superestrutural desencadeada pela burguesia cafeeira de São Paulo impondo a hegemonia do Estado sobre a Federação – marcada pelos regionalismos e pelo desenvolvimento capitalista desigual (Lyon, L.; Camboa, M,</w:t>
      </w:r>
      <w:r w:rsidRPr="00881557">
        <w:rPr>
          <w:rFonts w:eastAsia="Arial"/>
          <w:i/>
          <w:iCs/>
          <w:color w:val="000000"/>
          <w:kern w:val="0"/>
          <w:lang w:eastAsia="pt-BR"/>
          <w14:ligatures w14:val="none"/>
        </w:rPr>
        <w:t xml:space="preserve"> </w:t>
      </w:r>
      <w:r w:rsidRPr="00881557">
        <w:rPr>
          <w:rFonts w:eastAsia="Arial"/>
          <w:color w:val="000000"/>
          <w:kern w:val="0"/>
          <w:lang w:eastAsia="pt-BR"/>
          <w14:ligatures w14:val="none"/>
        </w:rPr>
        <w:t>2015, p. 65-66).</w:t>
      </w:r>
    </w:p>
    <w:p w14:paraId="0A854A0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visão dos trotskistas, a República não apagou a diferenciação de classe no interior da burguesia e muito menos simbolizava sua força; pelo contrário, longe de ser uma forma política acabada e que unisse, em torno de si, todas as frações da classe dominante em prol de seus interesses gerais de classe, ela reforçava as contradições intraclasse, ainda que, segundo Florestan Fernandes (2020), por mais que justapostas, as burguesias brasileiras tenham solidificado sua unidade no Estado, por meio de pactos, mesmo que para defender seus interesses particulares, dada a sua debilidade política. Dessa forma, não foram as condições histórico-sociais e suas contradições que se resolveram na forma republicana, mas esta que se adaptou a um cenário complexo, contraditório e repleto de desigualdades. </w:t>
      </w:r>
    </w:p>
    <w:p w14:paraId="3675CF2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Embora as linhas gerais que definem a constituição do Estado no Brasil apresentem particularidades diante de outros países, os trotskistas identificam o caráter de classe que ele assumiu historicamente, ou seja, um elemento superestrutural que serve de instrumento de dominação da classe dominante sobre as demais, construído sobre as bases do dado processo histórico. Na tese 1 do </w:t>
      </w:r>
      <w:r w:rsidRPr="00881557">
        <w:rPr>
          <w:rFonts w:eastAsia="Arial"/>
          <w:i/>
          <w:iCs/>
          <w:color w:val="000000"/>
          <w:kern w:val="0"/>
          <w:lang w:eastAsia="pt-BR"/>
          <w14:ligatures w14:val="none"/>
        </w:rPr>
        <w:t>Projeto de teses sobre a Assembleia Constituinte</w:t>
      </w:r>
      <w:r w:rsidRPr="00881557">
        <w:rPr>
          <w:rFonts w:eastAsia="Arial"/>
          <w:color w:val="000000"/>
          <w:kern w:val="0"/>
          <w:lang w:eastAsia="pt-BR"/>
          <w14:ligatures w14:val="none"/>
        </w:rPr>
        <w:t xml:space="preserve">, de 1932, avaliando a situação internacional e o fundamento de classe do Estado no capitalismo, a LC denotou a elasticidade do Estado e a multiplicidade de formas que pode assumir enquanto aparelho de dominação política da burguesia. Naquele estágio, internacionalmente, o Estado burguês assumia um caráter metamorfo que poderia variar desde os modelos clássicos de democracia liberal ao corporativismo de tipo fascista e às ditaduras militares (LC, 2015d, p. 86-87). </w:t>
      </w:r>
    </w:p>
    <w:p w14:paraId="6097DDA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Aplicando ao caso brasileiro, os trotskistas compreenderam o desenvolvimento do Estado em relação às especificidades da constituição da classe dominante e de sua dominação. Em primeiro lugar, resgatando uma discussão feita no tópico anterior, Pedrosa e Xavier definem, no </w:t>
      </w:r>
      <w:r w:rsidRPr="00881557">
        <w:rPr>
          <w:rFonts w:eastAsia="Arial"/>
          <w:i/>
          <w:iCs/>
          <w:color w:val="000000"/>
          <w:kern w:val="0"/>
          <w:lang w:eastAsia="pt-BR"/>
          <w14:ligatures w14:val="none"/>
        </w:rPr>
        <w:t>Esboço</w:t>
      </w:r>
      <w:r w:rsidRPr="00881557">
        <w:rPr>
          <w:rFonts w:eastAsia="Arial"/>
          <w:color w:val="000000"/>
          <w:kern w:val="0"/>
          <w:lang w:eastAsia="pt-BR"/>
          <w14:ligatures w14:val="none"/>
        </w:rPr>
        <w:t>, as bases sobre as quais o Estado brasileiro se constituiu:</w:t>
      </w:r>
    </w:p>
    <w:p w14:paraId="3D1E75FB"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O Estado brasileiro se caracteriza sempre por rígido esquematismo de classe. A sociedade monárquica sustentava-se com a exploração do braço escravo por uma minoria de donos da terra e a monarquia vegetou dois terços de século em meio à </w:t>
      </w:r>
      <w:r w:rsidRPr="00881557">
        <w:rPr>
          <w:rFonts w:eastAsia="Arial"/>
          <w:color w:val="000000"/>
          <w:kern w:val="0"/>
          <w:sz w:val="20"/>
          <w:szCs w:val="20"/>
          <w:lang w:eastAsia="pt-BR"/>
          <w14:ligatures w14:val="none"/>
        </w:rPr>
        <w:lastRenderedPageBreak/>
        <w:t xml:space="preserve">turbulência dos vizinhos do continente, prolongando, através da passividade burocrática, a vida de um regime político já caduco. Trabalho escravo, </w:t>
      </w:r>
      <w:proofErr w:type="spellStart"/>
      <w:r w:rsidRPr="00881557">
        <w:rPr>
          <w:rFonts w:eastAsia="Arial"/>
          <w:color w:val="000000"/>
          <w:kern w:val="0"/>
          <w:sz w:val="20"/>
          <w:szCs w:val="20"/>
          <w:lang w:eastAsia="pt-BR"/>
          <w14:ligatures w14:val="none"/>
        </w:rPr>
        <w:t>latifundium</w:t>
      </w:r>
      <w:proofErr w:type="spellEnd"/>
      <w:r w:rsidRPr="00881557">
        <w:rPr>
          <w:rFonts w:eastAsia="Arial"/>
          <w:color w:val="000000"/>
          <w:kern w:val="0"/>
          <w:sz w:val="20"/>
          <w:szCs w:val="20"/>
          <w:lang w:eastAsia="pt-BR"/>
          <w14:ligatures w14:val="none"/>
        </w:rPr>
        <w:t xml:space="preserve">, produção dirigida pelos senhores da terra com a sua clientela, burguesia urbana e uma camada insignificante de trabalhadores livres, tanto nas cidades quanto nos campos – tais foram as particularidades que marcaram com a sua chancela a formação econômica e política do Brasil na América Latina, onde, em geral, a ausência de uma agricultura organizada teve como consequência a luta pela terra contra o indígena e a luta contra o monopólio do comércio detido pela coroa de Espanha </w:t>
      </w:r>
      <w:bookmarkStart w:id="9" w:name="_Hlk222926657"/>
      <w:r w:rsidRPr="00881557">
        <w:rPr>
          <w:rFonts w:eastAsia="Arial"/>
          <w:color w:val="000000"/>
          <w:kern w:val="0"/>
          <w:sz w:val="20"/>
          <w:szCs w:val="20"/>
          <w:lang w:eastAsia="pt-BR"/>
          <w14:ligatures w14:val="none"/>
        </w:rPr>
        <w:t>(Lyon; Camboa, 2015, p. 64).</w:t>
      </w:r>
      <w:bookmarkEnd w:id="9"/>
    </w:p>
    <w:p w14:paraId="54A0E7C3"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3BE80BE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Assim sendo, o Estado nacional se forma durante o regime monárquico, após a independência de 1822, sob o legado do passado colonial e de suas heranças, tais como a exploração da força de trabalho escrava e o domínio econômico das oligarquias latifundiárias. Esse é o caráter que assume durante o Brasil Império, que ainda não havia se inserido na esteira do processo de desenvolvimento industrial, o que, para os trotskistas, não favoreceu as tendências centralizadoras, mas as descentralizadoras, reforçando o poder da máquina burocrática nobre e o poder pessoal do imperador. </w:t>
      </w:r>
    </w:p>
    <w:p w14:paraId="501DF54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Posteriormente, com a imposição da República pela burguesia paulista, representada pelos fazendeiros de café, já estava prevista a possibilidade de esse processo desigual e combinado sair do eixo e produzir conflitos. Isso justifica a busca por uma forma política adequada para garantir o desenvolvimento capitalista nas províncias sem tantos embates e sem que a hegemonia política dos paulistas fosse questionada (Lyon; Camboa, 2015, p. 65-66). São esses aspectos que dão o tom da contradição entre a Federação, marcada pelos regionalismos e pelo desenvolvimento desigual do capitalismo, e o processo de centralização do Estado, que avançava na medida em que a industrialização pressionava pela criação de mercados internos e era exigido pela expansão da acumulação de capital (Vilas Boas, 2016).</w:t>
      </w:r>
    </w:p>
    <w:p w14:paraId="2858C7B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Essa linha de interpretação histórica original dos trotskistas é bastante enriquecida pelo fato de serem os precursores, dentre os movimentos de esquerda no Brasil, em aplicar o clássico marxiano </w:t>
      </w:r>
      <w:r w:rsidRPr="00881557">
        <w:rPr>
          <w:rFonts w:eastAsia="Arial"/>
          <w:i/>
          <w:iCs/>
          <w:color w:val="000000"/>
          <w:kern w:val="0"/>
          <w:lang w:eastAsia="pt-BR"/>
          <w14:ligatures w14:val="none"/>
        </w:rPr>
        <w:t>O 18 de Brumário</w:t>
      </w:r>
      <w:r w:rsidRPr="00881557">
        <w:rPr>
          <w:rFonts w:eastAsia="Arial"/>
          <w:color w:val="000000"/>
          <w:kern w:val="0"/>
          <w:lang w:eastAsia="pt-BR"/>
          <w14:ligatures w14:val="none"/>
        </w:rPr>
        <w:t xml:space="preserve"> à realidade social brasileira, sobretudo o fenômeno do </w:t>
      </w:r>
      <w:r w:rsidRPr="00881557">
        <w:rPr>
          <w:rFonts w:eastAsia="Arial"/>
          <w:i/>
          <w:iCs/>
          <w:color w:val="000000"/>
          <w:kern w:val="0"/>
          <w:lang w:eastAsia="pt-BR"/>
          <w14:ligatures w14:val="none"/>
        </w:rPr>
        <w:t>bonapartismo</w:t>
      </w:r>
      <w:r w:rsidRPr="00881557">
        <w:rPr>
          <w:rFonts w:eastAsia="Arial"/>
          <w:color w:val="000000"/>
          <w:kern w:val="0"/>
          <w:vertAlign w:val="superscript"/>
          <w:lang w:eastAsia="pt-BR"/>
          <w14:ligatures w14:val="none"/>
        </w:rPr>
        <w:footnoteReference w:id="28"/>
      </w:r>
      <w:r w:rsidRPr="00881557">
        <w:rPr>
          <w:rFonts w:eastAsia="Arial"/>
          <w:color w:val="000000"/>
          <w:kern w:val="0"/>
          <w:lang w:eastAsia="pt-BR"/>
          <w14:ligatures w14:val="none"/>
        </w:rPr>
        <w:t xml:space="preserve"> (Prado, 2022b).</w:t>
      </w:r>
      <w:r w:rsidRPr="00881557">
        <w:rPr>
          <w:rFonts w:eastAsia="Arial"/>
          <w:i/>
          <w:iCs/>
          <w:color w:val="000000"/>
          <w:kern w:val="0"/>
          <w:lang w:eastAsia="pt-BR"/>
          <w14:ligatures w14:val="none"/>
        </w:rPr>
        <w:t xml:space="preserve"> </w:t>
      </w:r>
      <w:r w:rsidRPr="00881557">
        <w:rPr>
          <w:rFonts w:eastAsia="Arial"/>
          <w:color w:val="000000"/>
          <w:kern w:val="0"/>
          <w:lang w:eastAsia="pt-BR"/>
          <w14:ligatures w14:val="none"/>
        </w:rPr>
        <w:t xml:space="preserve">Na análise dos trotskistas, todas as condições apontadas anteriormente favoreceram um desenvolvimento bonapartista no Brasil, compreendido como o processo de centralização e fortalecimento do poder executivo que surgiu em razão do desenvolvimento desigual e combinado do capitalismo no Brasil e suas implicações sociais, como o agravamento da pressão imperialista e a incapacidade política da burguesia nacional. Para os trotskistas, os primeiros traços bonapartistas do regime começaram a se </w:t>
      </w:r>
      <w:r w:rsidRPr="00881557">
        <w:rPr>
          <w:rFonts w:eastAsia="Arial"/>
          <w:color w:val="000000"/>
          <w:kern w:val="0"/>
          <w:lang w:eastAsia="pt-BR"/>
          <w14:ligatures w14:val="none"/>
        </w:rPr>
        <w:lastRenderedPageBreak/>
        <w:t>evidenciar no governo de Epitácio Pessoa, mas se acentuaram após a Primeira Guerra Mundial, quando a queda nas exportações de café provocou um novo impulso industrial ao país (Biondi; Toledo, 2018, p. 45-46), fazendo com que as pressões pela criação de um mercado interno para o escoamento dos produtos nacionais exigissem um governo mais forte e alinhado à indústria, o que provocou o agravamento das contradições de classe:</w:t>
      </w:r>
    </w:p>
    <w:p w14:paraId="70F2A686"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A apologia dos governos fortes, a divinização da ordem, o ataque contra a democracia e o liberalismo foram os pontos principais da ideologia reacionária, que surgiu entre a fumaça das chaminés das fábricas e dos dreadnoughts americanos. O governo Epitácio Pessoa (1920-1922) assinala o ponto culminante da vaga de constitucionalismo e do fetichismo da autoridade constituída. Durante os quatriênios seguintes o governo foi </w:t>
      </w:r>
      <w:proofErr w:type="gramStart"/>
      <w:r w:rsidRPr="00881557">
        <w:rPr>
          <w:rFonts w:eastAsia="Arial"/>
          <w:color w:val="000000"/>
          <w:kern w:val="0"/>
          <w:sz w:val="20"/>
          <w:szCs w:val="20"/>
          <w:lang w:eastAsia="pt-BR"/>
          <w14:ligatures w14:val="none"/>
        </w:rPr>
        <w:t>presa</w:t>
      </w:r>
      <w:proofErr w:type="gramEnd"/>
      <w:r w:rsidRPr="00881557">
        <w:rPr>
          <w:rFonts w:eastAsia="Arial"/>
          <w:color w:val="000000"/>
          <w:kern w:val="0"/>
          <w:sz w:val="20"/>
          <w:szCs w:val="20"/>
          <w:lang w:eastAsia="pt-BR"/>
          <w14:ligatures w14:val="none"/>
        </w:rPr>
        <w:t xml:space="preserve"> da obsessão histérica da ordem do regime social. Washington Luís, o presidente cujo mandato expirou a 15 de novembro de 1930 representa a hipertrofia do poder executivo, já separado dos interesses imediatos da fração da burguesia que o levou ao poder (Lyon, L.; Camboa, M., 2015, p. 69).</w:t>
      </w:r>
    </w:p>
    <w:p w14:paraId="27EB43DD"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07973F6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Ademais, dois fatores contribuíram para realçar os traços bonapartistas do regime: a fragilidade política da burguesia e a atuação do imperialismo como fator reacionário. A fortaleza do Estado, sobretudo após a “Revolução de 1930”, se originava não da força, mas da fraqueza da burguesia, que estava dividida em parcelas regionais em diferentes graus de desenvolvimento capitalista. As contradições </w:t>
      </w:r>
      <w:proofErr w:type="spellStart"/>
      <w:r w:rsidRPr="00881557">
        <w:rPr>
          <w:rFonts w:eastAsia="Arial"/>
          <w:color w:val="000000"/>
          <w:kern w:val="0"/>
          <w:lang w:eastAsia="pt-BR"/>
          <w14:ligatures w14:val="none"/>
        </w:rPr>
        <w:t>intra-elites</w:t>
      </w:r>
      <w:proofErr w:type="spellEnd"/>
      <w:r w:rsidRPr="00881557">
        <w:rPr>
          <w:rFonts w:eastAsia="Arial"/>
          <w:color w:val="000000"/>
          <w:kern w:val="0"/>
          <w:lang w:eastAsia="pt-BR"/>
          <w14:ligatures w14:val="none"/>
        </w:rPr>
        <w:t xml:space="preserve"> eram agravadas pelo impulso industrializador que avançava o processo de centralização, que, de forma concomitante, se chocava contra formas políticas e econômicas arcaicas. Por essa fragmentação, a burguesia era incapaz de se unir coletivamente enquanto classe e assumir um protagonismo revolucionário – a não ser quando se unia, de forma conservadora, para manter o proletariado e setores populares à margem do processo político (Lyon; Camboa, 2015). </w:t>
      </w:r>
    </w:p>
    <w:p w14:paraId="5067AB7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Consequentemente, o Estado assumiu um caráter centralizador em meio a essa debilidade estrutural e colheu sua força da impossibilidade de a burguesia se unir organicamente e tomar para si um papel progressista. As classes dirigentes, dessa forma, disputavam o controle do aparelho do Estado para torná-lo instrumento da realização de seus interesses particulares. Na síntese dos trotskistas, o novo regime se tornou uma forma conciliatória entre centralização – exigência econômica do momento – e federação – resultado da formação histórica do país. O bonapartismo estatal ficou ainda mais evidente após a “Revolução de 1930” sob a fórmula de um acordo burguês sintetizado na “unidade nacional” que, longe de resolver as contradições estruturais do Estado e da burguesia, tornou-se a expressão de que “a fórmula definitiva ainda não foi encontrada”, sendo que o movimento de 1930 marca um momento em que os “[...] estados revoltados procuram </w:t>
      </w:r>
      <w:r w:rsidRPr="00881557">
        <w:rPr>
          <w:rFonts w:eastAsia="Arial"/>
          <w:color w:val="000000"/>
          <w:kern w:val="0"/>
          <w:lang w:eastAsia="pt-BR"/>
          <w14:ligatures w14:val="none"/>
        </w:rPr>
        <w:lastRenderedPageBreak/>
        <w:t xml:space="preserve">resolver pelas armas a violenta contradição que opõe a forma política federativa ao desenvolvimento pacífico das forças produtoras” (Lyon; Camboa, 2015, p. 71-72). </w:t>
      </w:r>
    </w:p>
    <w:p w14:paraId="34296FF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Na etapa imperialista do capitalismo, essa condição adquiriu novos contornos, mas que, de maneira similar, era reproduzida na forma de um “revulsivo constante”, que inibia qualquer possibilidade de a burguesia nacional desenvolver uma base social progressista – estando já alheia, historicamente, a tradições democráticas (LC, 2015e, p. 135). Assim sendo, segundo os trotskistas, o imperialismo atuava como um fator reacionário, pois os interesses dos grupos burgueses brasileiros se vinculavam aos interesses estrangeiros e enfraqueciam qualquer proposta autônoma e independente, tornando a burguesia brasileira uma classe politicamente incapaz de dirigir um processo emancipatório.</w:t>
      </w:r>
    </w:p>
    <w:p w14:paraId="34B8FCA5" w14:textId="77777777" w:rsidR="00881557" w:rsidRPr="00881557" w:rsidRDefault="00881557" w:rsidP="00881557">
      <w:pPr>
        <w:ind w:firstLine="708"/>
        <w:rPr>
          <w:rFonts w:eastAsia="Arial"/>
          <w:color w:val="000000"/>
          <w:kern w:val="0"/>
          <w:lang w:eastAsia="pt-BR"/>
          <w14:ligatures w14:val="none"/>
        </w:rPr>
      </w:pPr>
    </w:p>
    <w:p w14:paraId="37C11C56" w14:textId="77777777" w:rsidR="00881557" w:rsidRPr="008B6CD6" w:rsidRDefault="00881557" w:rsidP="008B6CD6">
      <w:pPr>
        <w:ind w:firstLine="0"/>
        <w:rPr>
          <w:b/>
          <w:bCs/>
          <w:lang w:eastAsia="pt-BR"/>
        </w:rPr>
      </w:pPr>
      <w:bookmarkStart w:id="10" w:name="_9ozjubwn0ptr" w:colFirst="0" w:colLast="0"/>
      <w:bookmarkEnd w:id="10"/>
      <w:r w:rsidRPr="008B6CD6">
        <w:rPr>
          <w:b/>
          <w:bCs/>
          <w:lang w:eastAsia="pt-BR"/>
        </w:rPr>
        <w:t>A caracterização trotskista da “Revolução de 1930” e seu significado político</w:t>
      </w:r>
    </w:p>
    <w:p w14:paraId="0668D348"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7E7E21E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Além das elaborações de maior rigor, trabalhadas com mais ênfase pela historiografia, os trotskistas publicaram outros artigos que forneceram um suplemento teórico e representam o esforço de promover uma análise da conjuntura nacional. Esse desenvolvimento teórico era fruto de uma série de discussões internas que apontam para a organicidade do grupo, assim como não era alheio a uma autocrítica que propunha revisões quando era necessário</w:t>
      </w:r>
      <w:r w:rsidRPr="00881557">
        <w:rPr>
          <w:rFonts w:eastAsia="Arial"/>
          <w:color w:val="000000"/>
          <w:kern w:val="0"/>
          <w:vertAlign w:val="superscript"/>
          <w:lang w:eastAsia="pt-BR"/>
          <w14:ligatures w14:val="none"/>
        </w:rPr>
        <w:footnoteReference w:id="29"/>
      </w:r>
      <w:r w:rsidRPr="00881557">
        <w:rPr>
          <w:rFonts w:eastAsia="Arial"/>
          <w:color w:val="000000"/>
          <w:kern w:val="0"/>
          <w:lang w:eastAsia="pt-BR"/>
          <w14:ligatures w14:val="none"/>
        </w:rPr>
        <w:t xml:space="preserve">. Logo no primeiro número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 xml:space="preserve">, o artigo intitulado </w:t>
      </w:r>
      <w:r w:rsidRPr="00881557">
        <w:rPr>
          <w:rFonts w:eastAsia="Arial"/>
          <w:i/>
          <w:iCs/>
          <w:color w:val="000000"/>
          <w:kern w:val="0"/>
          <w:lang w:eastAsia="pt-BR"/>
          <w14:ligatures w14:val="none"/>
        </w:rPr>
        <w:t>Carta de São Paulo</w:t>
      </w:r>
      <w:r w:rsidRPr="00881557">
        <w:rPr>
          <w:rFonts w:eastAsia="Arial"/>
          <w:color w:val="000000"/>
          <w:kern w:val="0"/>
          <w:lang w:eastAsia="pt-BR"/>
          <w14:ligatures w14:val="none"/>
        </w:rPr>
        <w:t>, assinado por Lyon (Lívio Xavier), apresenta elementos básicos que são desenvolvidos posteriormente no texto em colaboração com Pedrosa.</w:t>
      </w:r>
    </w:p>
    <w:p w14:paraId="47E8B12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Na primeira parte do artigo, Lívio Xavier analisa a situação política nacional após a crise econômica mundial, que gerou consequências para a venda do café, já que a quebra da bolsa de Nova York impediu o escoamento do produto para o mercado norte-americano, seu principal comprador, promovendo uma queda nos preços e fechando o crédito fornecido pelos bancos à produção (Marques Neto, 2022). Para ele, após as eleições presidenciais de março de 1930, que deram vitória eleitoral a Júlio Prestes, candidato do governo e representante paulista, e um empréstimo externo, houve uma recomposição das forças burguesas em torno do governo, apaziguando os ânimos tanto dos produtores de café, que acreditavam numa situação de relativa estabilidade, quanto das frações reunidas na Aliança Liberal, cuja ameaça “revolucionária” havia, momentaneamente, se dissipado (Lyon, 1930, p. 2).</w:t>
      </w:r>
    </w:p>
    <w:p w14:paraId="44E2062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Mas a paz não estava completamente garantida para os fazendeiros, que enfrentavam ainda a resistência de dois milhões de trabalhadores rurais. A relativa estabilidade da burguesia escondia sua séria preocupação com a questão agrária, expressando apenas uma aparente situação de tranquilidade. Por exemplo, Xavier cita o Congresso dos Trabalhadores Rurais de Ribeirão Preto, que foi dissolvido pela polícia. Apesar da organização do proletariado rural e de sua situação precária, o artigo também relata a ausência de perspectivas revolucionárias para esse setor, tendo em vista sua impotência, dispersão e prisão às fazendas rurais. Assim sendo, para Xavier, a questão social do Brasil está intimamente ligada ao campo, o que não implica, em sua perspectiva, na liderança política dos camponeses durante o processo revolucionário. </w:t>
      </w:r>
    </w:p>
    <w:p w14:paraId="2E12FB3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Mas a possibilidade de acentuação dos conflitos no seio da burguesia era iminente: essa perspectiva estava no horizonte tanto do PCB quanto dos oposicionistas. Em abril de 1930, os stalinistas se encontravam numa posição contraditória diante disso: foram publicados na mesma edição do jornal </w:t>
      </w:r>
      <w:r w:rsidRPr="00881557">
        <w:rPr>
          <w:rFonts w:eastAsia="Arial"/>
          <w:i/>
          <w:iCs/>
          <w:color w:val="000000"/>
          <w:kern w:val="0"/>
          <w:lang w:eastAsia="pt-BR"/>
          <w14:ligatures w14:val="none"/>
        </w:rPr>
        <w:t>A Classe Operária</w:t>
      </w:r>
      <w:r w:rsidRPr="00881557">
        <w:rPr>
          <w:rFonts w:eastAsia="Arial"/>
          <w:color w:val="000000"/>
          <w:kern w:val="0"/>
          <w:lang w:eastAsia="pt-BR"/>
          <w14:ligatures w14:val="none"/>
        </w:rPr>
        <w:t xml:space="preserve">, do dia 17 de abril, o artigo </w:t>
      </w:r>
      <w:r w:rsidRPr="00881557">
        <w:rPr>
          <w:rFonts w:eastAsia="Arial"/>
          <w:i/>
          <w:iCs/>
          <w:color w:val="000000"/>
          <w:kern w:val="0"/>
          <w:lang w:eastAsia="pt-BR"/>
          <w14:ligatures w14:val="none"/>
        </w:rPr>
        <w:t>O que há de novo na política</w:t>
      </w:r>
      <w:r w:rsidRPr="00881557">
        <w:rPr>
          <w:rFonts w:eastAsia="Arial"/>
          <w:color w:val="000000"/>
          <w:kern w:val="0"/>
          <w:lang w:eastAsia="pt-BR"/>
          <w14:ligatures w14:val="none"/>
        </w:rPr>
        <w:t>, no qual o PCB argumentava que a Aliança Liberal, e com ela a burguesia industrial, recuou depois dos resultados eleitorais, e uma resolução à seção brasileira enviada pelo Secretariado Político da IC criticando as concepções nacionais do PCB e exigindo sua preparação para o agravamento da crise brasileira e do amadurecimento da situação revolucionária no Brasil. Na ocasião, o Secretariado Político argumentava, após a dissolução da Aliança Liberal com a derrota nas eleições presidenciais de março de 1930, que a situação brasileira, em decorrência do aprofundamento da crise econômica, caminhava para o agravamento do conflito entre a burguesia industrial e os grandes produtores de café, o que aceleraria e amadureceria a situação revolucionária no Brasil, contrariando as perspectivas dos dirigentes nacionais (GCL, 1930b, p. 2).</w:t>
      </w:r>
    </w:p>
    <w:p w14:paraId="293BEF7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Diante da crise que levou ao levante armado de 1930, o PCB explicava o conflito entre as frações da classe dominante como mero reflexo da disputa imperialista internacional: de um lado, o imperialismo estadunidense apoiando a burguesia industrial e democrática reunida na Aliança Liberal; de outro, o imperialismo inglês com seus interesses defendidos pela velha oligarquia cafeeira (PCB, 1930, p. 1). Essa se torna sua chave de compreensão da “Revolução de 1930”: como resultado unilateral da disputa entre os “imperialismos” estadunidense e inglês. A análise dos trotskistas destoa desde a compreensão do conceito de “imperialismo”, visto não como caráter restrito da política econômica externa dos países centrais do capitalismo, e sim mais próximo das elaborações </w:t>
      </w:r>
      <w:r w:rsidRPr="00881557">
        <w:rPr>
          <w:rFonts w:eastAsia="Arial"/>
          <w:color w:val="000000"/>
          <w:kern w:val="0"/>
          <w:lang w:eastAsia="pt-BR"/>
          <w14:ligatures w14:val="none"/>
        </w:rPr>
        <w:lastRenderedPageBreak/>
        <w:t xml:space="preserve">de Lenin (2021). Lenin critica a fórmula de Karl Kautsky, cujas teses nos parecem ser bem próximas às do PCB, tomando o imperialismo como mera política nacional de anexação das regiões agrárias, o que, para Lenin, fragmenta o político em relação ao econômico. </w:t>
      </w:r>
    </w:p>
    <w:p w14:paraId="7B5E0EC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O prognóstico dos oposicionistas em relação à “Revolução de 1930” distancia-se bastante da análise esquemática do PCB, admitindo, assim, um significado histórico e político distinto. Em primeiro lugar, vale ressaltar que não há o entendimento como um processo de revolução burguesa, aos moldes da Inglaterra do século XVII e da França do século XVIII. A avaliação dos trotskistas enfatiza a incapacidade política da burguesia, débil, conservadora e fragmentada, para agir enquanto classe segundo seus interesses gerais, o que significa que o movimento de 1930 não representa qualquer tipo de revolução burguesa, senão apenas um arranjo provisório entre as diversas facções dominantes em prol de seus interesses imediatos, tendo como carro-chefe a luta pela derrocada da oligarquia paulista. </w:t>
      </w:r>
    </w:p>
    <w:p w14:paraId="6268E53E"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“Revolução de 1930” é entendida como resultado não da vitória definitiva de uma fração da classe dominante, mas das disputas no interior das elites que avançaram num grau crítico, expondo a fragilidade de conjunto da burguesia e sua incapacidade histórica de exercer a hegemonia. Ao contrário do PCB, a LC compreendia que a “revolução” resultou não na vitória da burguesia industrial sobre os agraristas, mas na busca de uma nova composição de forças adequada às características particulares e desiguais do desenvolvimento capitalista, objetivando conceder uma parcela do poder político às frações regionais, sobretudo de RS, MG e PB para adaptarem o aparelho de Estado a seus interesses, tais como a diversificação da base produtiva nacional:</w:t>
      </w:r>
    </w:p>
    <w:p w14:paraId="6D2F6159"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O desenvolvimento das forças produtoras no quadro nacional obriga à luta por uma forma política adequada ao equilíbrio dos estados que estão chegando ao momento de assumir seu impulso capitalista. Se a indústria de São Paulo carece de mercados, a indústria surgente e o caráter policultor do Rio Grande do Sul exigem uma proteção mais atenciosa do governo central. A produção variada de Minas Gerais e suas perspectivas de desenvolvimento da indústria pesada reclamam participação maior no poder central, além dos motivos políticos de seu levante, que se expressam no rompimento da aliança tradicional com São Paulo, pelo exercício do governo federal. O Nordeste exige uma intervenção menos precária da União, a fim de resolver mais sistematicamente os problemas fundamentais de sua economia, para tornar possível um desenvolvimento mais regular de suas produtoras (Lyon; Camboa, 2015, p. 72- 73).</w:t>
      </w:r>
    </w:p>
    <w:p w14:paraId="4DB68DC4" w14:textId="77777777" w:rsidR="00881557" w:rsidRPr="00881557" w:rsidRDefault="00881557" w:rsidP="00881557">
      <w:pPr>
        <w:spacing w:line="276" w:lineRule="auto"/>
        <w:ind w:firstLine="0"/>
        <w:jc w:val="left"/>
        <w:rPr>
          <w:rFonts w:ascii="Arial" w:eastAsia="Arial" w:hAnsi="Arial" w:cs="Arial"/>
          <w:color w:val="000000"/>
          <w:kern w:val="0"/>
          <w:sz w:val="22"/>
          <w:szCs w:val="22"/>
          <w:lang w:eastAsia="pt-BR"/>
          <w14:ligatures w14:val="none"/>
        </w:rPr>
      </w:pPr>
    </w:p>
    <w:p w14:paraId="6F696A8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Também na historiografia atual as análises sobre a “Revolução de 1930” convergem para a noção de que se tratou de um conflito entre setores oligárquicos, visando destronar a oligarquia paulista (Viscardi, 2012 e Fraga; Lago; </w:t>
      </w:r>
      <w:proofErr w:type="spellStart"/>
      <w:r w:rsidRPr="00881557">
        <w:rPr>
          <w:rFonts w:eastAsia="Arial"/>
          <w:color w:val="000000"/>
          <w:kern w:val="0"/>
          <w:lang w:eastAsia="pt-BR"/>
          <w14:ligatures w14:val="none"/>
        </w:rPr>
        <w:t>Mourelle</w:t>
      </w:r>
      <w:proofErr w:type="spellEnd"/>
      <w:r w:rsidRPr="00881557">
        <w:rPr>
          <w:rFonts w:eastAsia="Arial"/>
          <w:color w:val="000000"/>
          <w:kern w:val="0"/>
          <w:lang w:eastAsia="pt-BR"/>
          <w14:ligatures w14:val="none"/>
        </w:rPr>
        <w:t xml:space="preserve">, 2022). No entanto, a burguesia cafeeira paulista não foi completamente destronada: apenas submeteu-se à nova ordem e aceitou perder sua hegemonia política, desde que seus interesses econômicos fossem </w:t>
      </w:r>
      <w:r w:rsidRPr="00881557">
        <w:rPr>
          <w:rFonts w:eastAsia="Arial"/>
          <w:color w:val="000000"/>
          <w:kern w:val="0"/>
          <w:lang w:eastAsia="pt-BR"/>
          <w14:ligatures w14:val="none"/>
        </w:rPr>
        <w:lastRenderedPageBreak/>
        <w:t>preservados. Dessa forma, o governo federal buscou atender tanto à diversificação econômica em prol dos anseios das frações regionais, impulsionando, dentre outros fatores, a industrialização, quanto buscou adotar novas políticas de valorização do café, tais como a compra e a queima de safras (Leopoldi, 2018). A “revolução” da Aliança Liberal selou essa nova composição de forças, que representaria “[...] a última forma conciliatória entre a centralização do Estado, processo econômico de desenvolvimento capitalista, e a forma federativa, garantia da unidade política” (LC, 2015b, p. 57).</w:t>
      </w:r>
    </w:p>
    <w:p w14:paraId="3A296E9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“Revolução de 1930” significou o resultado desse processo; não final, mas um rearranjo em meio às contradições políticas e econômicas. Os trotskistas foram os primeiros a entendê-la como um acordo</w:t>
      </w:r>
      <w:r w:rsidRPr="00881557">
        <w:rPr>
          <w:rFonts w:eastAsia="Arial"/>
          <w:color w:val="000000"/>
          <w:kern w:val="0"/>
          <w:vertAlign w:val="superscript"/>
          <w:lang w:eastAsia="pt-BR"/>
          <w14:ligatures w14:val="none"/>
        </w:rPr>
        <w:footnoteReference w:id="30"/>
      </w:r>
      <w:r w:rsidRPr="00881557">
        <w:rPr>
          <w:rFonts w:eastAsia="Arial"/>
          <w:color w:val="000000"/>
          <w:kern w:val="0"/>
          <w:lang w:eastAsia="pt-BR"/>
          <w14:ligatures w14:val="none"/>
        </w:rPr>
        <w:t>, sob a fórmula da unidade nacional, promovendo um reequilíbrio de forças no interior das frações burguesas que significou a luta pelo fim da hegemonia política de São Paulo, pelo acesso de outras partes da burguesia – por exemplo, do Rio Grande do Sul e da Paraíba, com apoio de Minas Gerais – ao poder central. Nesse cenário, o Governo Provisório é visto como um regime de conciliação/acordo que visava ao equilíbrio entre os diferentes interesses econômicos das facções burguesas, de forma intervencionista e centralizadora e bastante apoiado nas forças armadas, principalmente nos quadros militares que fizeram parte dos movimentos tenentistas na década de 1920.</w:t>
      </w:r>
    </w:p>
    <w:p w14:paraId="6284D99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Esse acordo era adequado às demandas do desenvolvimento capitalista no Brasil, em meio a um processo desigual entre os estados, assim como uma resposta nacional à crise mundial de 1929 que impactou no comércio e na produção do café brasileiro. Representando um equilíbrio instável e provisório, que expunha a fraqueza orgânica da burguesia enquanto classe, o governo da Aliança Liberal favorecia a conciliação apenas entre os grupos da classe dominante, mantendo os trabalhadores à margem da arena política. A burguesia ganhava coesão política apenas se fosse para impedir que o proletariado interviesse com seus próprios interesses: “[...] a unidade do Brasil mantida pelo domínio da burguesia será garantida na razão direta da exploração crescente das classes oprimidas e do achatamento sistemático das condições de vida do proletariado” (Lyon; Camboa, 2015, p. 74).</w:t>
      </w:r>
    </w:p>
    <w:p w14:paraId="1D9C794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Contrariando o caráter “revolucionário”, modernizador e progressista preconizado em discursos de intelectuais contemporâneos, tais como Pedro Ernesto Batista, Lindolfo Collor e Oswaldo Aranha (Fraga; Lago; </w:t>
      </w:r>
      <w:proofErr w:type="spellStart"/>
      <w:r w:rsidRPr="00881557">
        <w:rPr>
          <w:rFonts w:eastAsia="Arial"/>
          <w:color w:val="000000"/>
          <w:kern w:val="0"/>
          <w:lang w:eastAsia="pt-BR"/>
          <w14:ligatures w14:val="none"/>
        </w:rPr>
        <w:t>Mourelle</w:t>
      </w:r>
      <w:proofErr w:type="spellEnd"/>
      <w:r w:rsidRPr="00881557">
        <w:rPr>
          <w:rFonts w:eastAsia="Arial"/>
          <w:color w:val="000000"/>
          <w:kern w:val="0"/>
          <w:lang w:eastAsia="pt-BR"/>
          <w14:ligatures w14:val="none"/>
        </w:rPr>
        <w:t xml:space="preserve">, 2022), os trotskistas, muitas vezes de forma irônica, apontam para o caráter discricionário, golpista e mesmo “fascista” da </w:t>
      </w:r>
      <w:r w:rsidRPr="00881557">
        <w:rPr>
          <w:rFonts w:eastAsia="Arial"/>
          <w:color w:val="000000"/>
          <w:kern w:val="0"/>
          <w:lang w:eastAsia="pt-BR"/>
          <w14:ligatures w14:val="none"/>
        </w:rPr>
        <w:lastRenderedPageBreak/>
        <w:t xml:space="preserve">“revolução liberal”. Para o proletariado, segundo os trotskistas, a “Revolução de 1930” não teve qualquer aspecto progressista, senão de controle e repressão sobre suas organizações e liberdade política, como pode ser visto em </w:t>
      </w:r>
      <w:r w:rsidRPr="00881557">
        <w:rPr>
          <w:rFonts w:eastAsia="Arial"/>
          <w:i/>
          <w:iCs/>
          <w:color w:val="000000"/>
          <w:kern w:val="0"/>
          <w:lang w:eastAsia="pt-BR"/>
          <w14:ligatures w14:val="none"/>
        </w:rPr>
        <w:t>A transformação fascista da revolução liberal</w:t>
      </w:r>
      <w:r w:rsidRPr="00881557">
        <w:rPr>
          <w:rFonts w:eastAsia="Arial"/>
          <w:color w:val="000000"/>
          <w:kern w:val="0"/>
          <w:lang w:eastAsia="pt-BR"/>
          <w14:ligatures w14:val="none"/>
        </w:rPr>
        <w:t xml:space="preserve">, publicado no número 6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w:t>
      </w:r>
    </w:p>
    <w:p w14:paraId="16E58990" w14:textId="77777777" w:rsidR="00881557" w:rsidRPr="00881557" w:rsidRDefault="00881557" w:rsidP="00881557">
      <w:pPr>
        <w:spacing w:line="240" w:lineRule="auto"/>
        <w:ind w:left="2268" w:firstLine="0"/>
        <w:rPr>
          <w:rFonts w:eastAsia="Arial"/>
          <w:color w:val="000000"/>
          <w:kern w:val="0"/>
          <w:sz w:val="20"/>
          <w:szCs w:val="20"/>
          <w:lang w:eastAsia="pt-BR"/>
          <w14:ligatures w14:val="none"/>
        </w:rPr>
      </w:pPr>
      <w:r w:rsidRPr="00881557">
        <w:rPr>
          <w:rFonts w:eastAsia="Arial"/>
          <w:color w:val="000000"/>
          <w:kern w:val="0"/>
          <w:sz w:val="20"/>
          <w:szCs w:val="20"/>
          <w:lang w:eastAsia="pt-BR"/>
          <w14:ligatures w14:val="none"/>
        </w:rPr>
        <w:t xml:space="preserve">No seu famoso manifesto de Porto Alegre, em que procurava explicar e justificar os motivos da </w:t>
      </w:r>
      <w:proofErr w:type="spellStart"/>
      <w:r w:rsidRPr="00881557">
        <w:rPr>
          <w:rFonts w:eastAsia="Arial"/>
          <w:color w:val="000000"/>
          <w:kern w:val="0"/>
          <w:sz w:val="20"/>
          <w:szCs w:val="20"/>
          <w:lang w:eastAsia="pt-BR"/>
          <w14:ligatures w14:val="none"/>
        </w:rPr>
        <w:t>mazorca</w:t>
      </w:r>
      <w:proofErr w:type="spellEnd"/>
      <w:r w:rsidRPr="00881557">
        <w:rPr>
          <w:rFonts w:eastAsia="Arial"/>
          <w:color w:val="000000"/>
          <w:kern w:val="0"/>
          <w:sz w:val="20"/>
          <w:szCs w:val="20"/>
          <w:lang w:eastAsia="pt-BR"/>
          <w14:ligatures w14:val="none"/>
        </w:rPr>
        <w:t xml:space="preserve"> de outubro de 1930, o sr. Getúlio Vargas caracterizou este movimento como uma ‘</w:t>
      </w:r>
      <w:proofErr w:type="spellStart"/>
      <w:r w:rsidRPr="00881557">
        <w:rPr>
          <w:rFonts w:eastAsia="Arial"/>
          <w:color w:val="000000"/>
          <w:kern w:val="0"/>
          <w:sz w:val="20"/>
          <w:szCs w:val="20"/>
          <w:lang w:eastAsia="pt-BR"/>
          <w14:ligatures w14:val="none"/>
        </w:rPr>
        <w:t>contra-revolução</w:t>
      </w:r>
      <w:proofErr w:type="spellEnd"/>
      <w:r w:rsidRPr="00881557">
        <w:rPr>
          <w:rFonts w:eastAsia="Arial"/>
          <w:color w:val="000000"/>
          <w:kern w:val="0"/>
          <w:sz w:val="20"/>
          <w:szCs w:val="20"/>
          <w:lang w:eastAsia="pt-BR"/>
          <w14:ligatures w14:val="none"/>
        </w:rPr>
        <w:t>’. O ex-presidente do Rio Grande do Sul tinha, pois, consciência do golpe de Estado típico que dava, mas isto não o impediu que se arvorasse logo a seguir em ‘chefe civil da revolução’ [...]. Instalou-se no poder a ditadura. A crise brasileira ainda mais se aprofundou, sob o jogo das contradições das próprias forças da burguesia e da pressão instintiva das massas trabalhadoras, sobre as quais recai todo o peso da crise que o país atravessa” (LC, 1931b, grifos meus).</w:t>
      </w:r>
    </w:p>
    <w:p w14:paraId="7EDB1AF2" w14:textId="77777777" w:rsidR="00881557" w:rsidRPr="00881557" w:rsidRDefault="00881557" w:rsidP="00881557">
      <w:pPr>
        <w:ind w:firstLine="708"/>
        <w:rPr>
          <w:rFonts w:eastAsia="Arial"/>
          <w:color w:val="000000"/>
          <w:kern w:val="0"/>
          <w:lang w:eastAsia="pt-BR"/>
          <w14:ligatures w14:val="none"/>
        </w:rPr>
      </w:pPr>
    </w:p>
    <w:p w14:paraId="36A5BA9D" w14:textId="77777777" w:rsidR="00881557" w:rsidRPr="00881557" w:rsidRDefault="00881557" w:rsidP="00881557">
      <w:pPr>
        <w:ind w:firstLine="0"/>
        <w:rPr>
          <w:rFonts w:eastAsia="Arial"/>
          <w:b/>
          <w:bCs/>
          <w:color w:val="000000"/>
          <w:kern w:val="0"/>
          <w:lang w:eastAsia="pt-BR"/>
          <w14:ligatures w14:val="none"/>
        </w:rPr>
      </w:pPr>
      <w:bookmarkStart w:id="11" w:name="_h5inbgbfl50i" w:colFirst="0" w:colLast="0"/>
      <w:bookmarkStart w:id="12" w:name="_jrchnr1p84yy" w:colFirst="0" w:colLast="0"/>
      <w:bookmarkEnd w:id="11"/>
      <w:bookmarkEnd w:id="12"/>
      <w:r w:rsidRPr="00881557">
        <w:rPr>
          <w:rFonts w:eastAsia="Arial"/>
          <w:b/>
          <w:bCs/>
          <w:color w:val="000000"/>
          <w:kern w:val="0"/>
          <w:lang w:eastAsia="pt-BR"/>
          <w14:ligatures w14:val="none"/>
        </w:rPr>
        <w:t>A defesa dos direitos democráticos dos trabalhadores e a palavra de ordem da Constituinte</w:t>
      </w:r>
    </w:p>
    <w:p w14:paraId="0EF4E6E4" w14:textId="77777777" w:rsidR="00881557" w:rsidRPr="00881557" w:rsidRDefault="00881557" w:rsidP="00881557">
      <w:pPr>
        <w:rPr>
          <w:rFonts w:eastAsia="Arial"/>
          <w:color w:val="000000"/>
          <w:kern w:val="0"/>
          <w:sz w:val="22"/>
          <w:szCs w:val="22"/>
          <w:lang w:eastAsia="pt-BR"/>
          <w14:ligatures w14:val="none"/>
        </w:rPr>
      </w:pPr>
    </w:p>
    <w:p w14:paraId="644A61BD" w14:textId="77777777" w:rsidR="00881557" w:rsidRPr="00881557" w:rsidRDefault="00881557" w:rsidP="00881557">
      <w:pPr>
        <w:rPr>
          <w:rFonts w:eastAsia="Arial"/>
          <w:color w:val="000000"/>
          <w:kern w:val="0"/>
          <w:lang w:eastAsia="pt-BR"/>
          <w14:ligatures w14:val="none"/>
        </w:rPr>
      </w:pPr>
      <w:r w:rsidRPr="00881557">
        <w:rPr>
          <w:rFonts w:eastAsia="Arial"/>
          <w:color w:val="000000"/>
          <w:kern w:val="0"/>
          <w:sz w:val="22"/>
          <w:szCs w:val="22"/>
          <w:lang w:eastAsia="pt-BR"/>
          <w14:ligatures w14:val="none"/>
        </w:rPr>
        <w:t>Após a “Revolução de 1930”, os trotskistas tiveram um duplo desafio. Por um lado, lidar com a</w:t>
      </w:r>
      <w:r w:rsidRPr="00881557">
        <w:rPr>
          <w:rFonts w:eastAsia="Arial"/>
          <w:color w:val="000000"/>
          <w:kern w:val="0"/>
          <w:lang w:eastAsia="pt-BR"/>
          <w14:ligatures w14:val="none"/>
        </w:rPr>
        <w:t xml:space="preserve"> divisão do movimento operário, fragmentado ao redor de tendências diversas como o anarquismo, o reformismo social-democrata e o stalinismo. Por outro lado, enfrentar a repressão sistemática do Governo Provisório de Vargas – que, além da repressão física, atuava para minar a liberdade e a independência dos sindicatos através de uma política corporativista, semelhante à do fascismo, transformando essas organizações em instituições de Estado. A LC tomou para si a tarefa de compreender como, nesse cenário, desenvolver uma proposta estratégica, articulada às elaborações da Oposição de Esquerda Internacional (OEI), que fosse capaz de conectar a conquista das massas ao objetivo da revolução.</w:t>
      </w:r>
    </w:p>
    <w:p w14:paraId="1494703F"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Desde a fundação do GLC, a teoria da revolução dos trotskistas atravessou uma série de debates importantes com os dirigentes do PCB, alinhados à direção stalinista da III Internacional. A partir de 1929, esses dirigentes estavam influenciados pela política do “Terceiro Período”, cujos pilares foram, segundo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xml:space="preserve"> (2007), a tese da "radicalização das massas", segundo a qual as condições históricas eram favoráveis para a aproximação de um novo ascenso revolucionário, e a interpretação da social-democracia como "social-fascismo", isto é, a "ala moderada do fascismo". A reprodução da “radicalização das massas” no Brasil pelo PCB é exemplificada na manifestação do 1º de Maio convocada na Praça Mauá em 1930. </w:t>
      </w:r>
    </w:p>
    <w:p w14:paraId="1DA2D98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visão do GCL, havia um contraste entre a tese do PCB e a situação objetiva das massas: enquanto a direção do partido promoveu uma comemoração “custe o que custar” </w:t>
      </w:r>
      <w:r w:rsidRPr="00881557">
        <w:rPr>
          <w:rFonts w:eastAsia="Arial"/>
          <w:color w:val="000000"/>
          <w:kern w:val="0"/>
          <w:lang w:eastAsia="pt-BR"/>
          <w14:ligatures w14:val="none"/>
        </w:rPr>
        <w:lastRenderedPageBreak/>
        <w:t xml:space="preserve">para justificar sua tese da “radicalização das massas”, o que havia, na verdade, era um proletariado desorganizado e desorientado. As manifestações públicas convocadas pelo PCB, para os trotskistas, eram um fim em si mesmo: se limitavam à demonstração de palavras de ordem radicais desvinculadas dos interesses imediatos da classe operária, não expressando o seu real estado de forças. Os resultados disso, para o GCL, foram catastróficos, e ao mesmo tempo em que as palavras de ordem intimidavam a burguesia, facilitavam o trabalho da polícia (GCL, 1930a, p. 3), provocando efeitos colaterais que endureceram a repressão e refletindo ainda mais o nível de fraqueza de organização da classe operária: </w:t>
      </w:r>
    </w:p>
    <w:p w14:paraId="0B801C89"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 O fracasso mais completo da comemoração que o P.C. pretendeu levar a efeito na Praça Mauá a 1º de Maio foi exclusivamente o resultado da política errônea, </w:t>
      </w:r>
      <w:proofErr w:type="spellStart"/>
      <w:r w:rsidRPr="00881557">
        <w:rPr>
          <w:rFonts w:eastAsia="Arial"/>
          <w:color w:val="000000"/>
          <w:kern w:val="0"/>
          <w:sz w:val="22"/>
          <w:szCs w:val="22"/>
          <w:lang w:eastAsia="pt-BR"/>
          <w14:ligatures w14:val="none"/>
        </w:rPr>
        <w:t>putchista</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anti-comunista</w:t>
      </w:r>
      <w:proofErr w:type="spellEnd"/>
      <w:r w:rsidRPr="00881557">
        <w:rPr>
          <w:rFonts w:eastAsia="Arial"/>
          <w:color w:val="000000"/>
          <w:kern w:val="0"/>
          <w:sz w:val="22"/>
          <w:szCs w:val="22"/>
          <w:lang w:eastAsia="pt-BR"/>
          <w14:ligatures w14:val="none"/>
        </w:rPr>
        <w:t xml:space="preserve"> da direção. Depois que Stalin e seus partidários se apossaram do aparelho dirigente da I.C., a sua política tem sido um instrumento inconsciente da burguesia e da sua polícia, impossibilitando qualquer trabalho de organização e tornando cada vez mais obscuras as perspectivas de um trabalho dessa natureza [...]. Os nossos comunistas têm resumido sua atividade no seguinte: barulho, prisões e deportações, sem nenhum resultado prático. Obra inconscientemente policial (GCL, 1930c, p. 1).</w:t>
      </w:r>
    </w:p>
    <w:p w14:paraId="4CD37D59" w14:textId="77777777" w:rsidR="00881557" w:rsidRPr="00881557" w:rsidRDefault="00881557" w:rsidP="00881557">
      <w:pPr>
        <w:spacing w:line="240" w:lineRule="auto"/>
        <w:ind w:left="2267" w:firstLine="0"/>
        <w:rPr>
          <w:rFonts w:eastAsia="Arial"/>
          <w:color w:val="000000"/>
          <w:kern w:val="0"/>
          <w:lang w:eastAsia="pt-BR"/>
          <w14:ligatures w14:val="none"/>
        </w:rPr>
      </w:pPr>
    </w:p>
    <w:p w14:paraId="687CA76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Como aponta Silva (2024), a elaboração teórica dos trotskistas, refletindo o acúmulo das discussões feitas internamente, procurou delimitar-se, de forma crítica, em relação às concepções do PCB. Como resultado dessa delimitação, das reuniões e assembleias feitas no interior de suas organizações e do vínculo à OEI, os trotskistas desenvolveram uma teoria da revolução diametralmente oposta à dos stalinistas, apoiando-se na teoria da revolução permanente de Trotsky. À “histeria ‘revolucionária’” do PCB (GCL, 1930a, p. 3), os trotskistas opõem a concepção da revolução como uma tarefa estratégica, mediante a organização do proletariado. Com isso, não diminuíram a urgência da perspectiva revolucionária, que era, afinal, o objetivo geral de seu programa, mas analisam com mais atenção as condições objetivas do proletariado, apontando para a necessidade momentânea de atrair as massas para esse programa; afinal, o proletariado também se encontrava fragmentado entre organizações de tendência reformista, anarquista e anarcossindicalista, além da influência do PCB, para o qual os oposicionistas se dirigiram e tinham como foco a sua reorientação política. </w:t>
      </w:r>
    </w:p>
    <w:p w14:paraId="112F261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Entender, naquele momento, que o proletariado estava desorganizado e dividido não implicava abandonar a situação de forma pessimista, mas compreender quais eram as condições objetivas e seus obstáculos e os caminhos para superá-los. Os trotskistas </w:t>
      </w:r>
      <w:r w:rsidRPr="00881557">
        <w:rPr>
          <w:rFonts w:eastAsia="Arial"/>
          <w:color w:val="000000"/>
          <w:kern w:val="0"/>
          <w:lang w:eastAsia="pt-BR"/>
          <w14:ligatures w14:val="none"/>
        </w:rPr>
        <w:lastRenderedPageBreak/>
        <w:t xml:space="preserve">brasileiros rejeitam tanto a aliança com a burguesia nacional quanto a direção política de qualquer outra classe que não o proletariado. Essa constatação tinha certos motivos: 1) a potencialidade dos métodos de luta e organização do proletariado em convencer outros grupos como a pequena-burguesia e os trabalhadores rurais de seu programa para a revolução; 2) a classe operária, enquanto força dirigente, convencendo outros setores e a partir de seus organismos, abria espaço para ampliar o conjunto de reivindicações sociais; 3) a incapacidade política da burguesia, da pequena-burguesia e dos trabalhadores do campo se constituir enquanto força dirigente de qualquer processo de transformação social. </w:t>
      </w:r>
    </w:p>
    <w:p w14:paraId="58D4E3A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O diagnóstico feito no </w:t>
      </w:r>
      <w:r w:rsidRPr="00881557">
        <w:rPr>
          <w:rFonts w:eastAsia="Arial"/>
          <w:i/>
          <w:iCs/>
          <w:color w:val="000000"/>
          <w:kern w:val="0"/>
          <w:lang w:eastAsia="pt-BR"/>
          <w14:ligatures w14:val="none"/>
        </w:rPr>
        <w:t xml:space="preserve">Esboço </w:t>
      </w:r>
      <w:r w:rsidRPr="00881557">
        <w:rPr>
          <w:rFonts w:eastAsia="Arial"/>
          <w:color w:val="000000"/>
          <w:kern w:val="0"/>
          <w:lang w:eastAsia="pt-BR"/>
          <w14:ligatures w14:val="none"/>
        </w:rPr>
        <w:t>(Lyon; Camboa, 2015) sobre a incapacidade política da burguesia para agir enquanto classe e dirigir uma revolução (dada sua divisão e ao papel que o imperialismo cumpria), assim como da pequena-burguesia (limitada a interesses regionais e, caso avançasse sobre o aparelho de Estado, naquela fase histórica do imperialismo, serviria apenas para favorecer ainda mais a entrada do capital estrangeiro) colocava, para os oposicionistas, a necessidade de um programa de independência de classe, envolvendo seus métodos, organizações e setores, para a realização desde suas reivindicações mais básicas, incluindo as tarefas não concretizadas pela burguesia, às tarefas propriamente socialistas que seriam os objetivos da revolução.</w:t>
      </w:r>
    </w:p>
    <w:p w14:paraId="7A2E1FF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preocupação com a direção política da pequena-burguesia fica evidente: nesse momento, trata-se da reivindicação nostálgica do movimento tenentista. O alerta para os trotskistas era justificado: 1) mesmo apresentando reivindicações coletivas e angariando apoio de outros setores, tais como estudantes e operários, o tenentismo, em seu auge (1922-1927), “se manteve fiel à defesa da ordem e das instituições. Não tinha uma proposta militarista no sentido de um governo militar, mas era elitista; propunha a moralização política contra as oligarquias cafeeiras” (Lanna, 2018)</w:t>
      </w:r>
      <w:r w:rsidRPr="00881557">
        <w:rPr>
          <w:rFonts w:eastAsia="Arial"/>
          <w:color w:val="000000"/>
          <w:kern w:val="0"/>
          <w:vertAlign w:val="superscript"/>
          <w:lang w:eastAsia="pt-BR"/>
          <w14:ligatures w14:val="none"/>
        </w:rPr>
        <w:footnoteReference w:id="31"/>
      </w:r>
      <w:r w:rsidRPr="00881557">
        <w:rPr>
          <w:rFonts w:eastAsia="Arial"/>
          <w:color w:val="000000"/>
          <w:kern w:val="0"/>
          <w:lang w:eastAsia="pt-BR"/>
          <w14:ligatures w14:val="none"/>
        </w:rPr>
        <w:t xml:space="preserve">; 2) líderes do tenentismo, reunidos principalmente em torno do Clube 3 de Outubro, constituíam parte importante do governo, mas não representavam qualquer papel progressista: a) a partir do manifesto da “Legião Revolucionária” (fundada pelos tenentistas João Alberto Miguel Costa e Mendonça Lima), redigido por Plínio Salgado, a LC antecipava que havia a possibilidade de esse setor se converter no embrião do fascismo no Brasil (LC, 1931b, p. 2-4) ; b) com o restabelecimento da crise política em 1932, os trotskistas atualizam a análise num momento em que a unidade </w:t>
      </w:r>
      <w:r w:rsidRPr="00881557">
        <w:rPr>
          <w:rFonts w:eastAsia="Arial"/>
          <w:color w:val="000000"/>
          <w:kern w:val="0"/>
          <w:lang w:eastAsia="pt-BR"/>
          <w14:ligatures w14:val="none"/>
        </w:rPr>
        <w:lastRenderedPageBreak/>
        <w:t>nacional estava ameaçada por uma nova ruptura da burguesia, com os “tenentes” apoiando a ditadura junto às burguesias do Norte (LC, 2015d, p. 94-96).</w:t>
      </w:r>
    </w:p>
    <w:p w14:paraId="568DE7B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Mas, ao que parece, a preocupação da LC era com a direção dos partidos “socialistas”, que, enquanto tendência, tinha como objetivo fundar partidos intermediários, e não um partido revolucionário</w:t>
      </w:r>
      <w:r w:rsidRPr="00881557">
        <w:rPr>
          <w:rFonts w:eastAsia="Arial"/>
          <w:color w:val="000000"/>
          <w:kern w:val="0"/>
          <w:vertAlign w:val="superscript"/>
          <w:lang w:eastAsia="pt-BR"/>
          <w14:ligatures w14:val="none"/>
        </w:rPr>
        <w:footnoteReference w:id="32"/>
      </w:r>
      <w:r w:rsidRPr="00881557">
        <w:rPr>
          <w:rFonts w:eastAsia="Arial"/>
          <w:color w:val="000000"/>
          <w:kern w:val="0"/>
          <w:lang w:eastAsia="pt-BR"/>
          <w14:ligatures w14:val="none"/>
        </w:rPr>
        <w:t>:</w:t>
      </w:r>
    </w:p>
    <w:p w14:paraId="1CFFBB0A"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 traço característico do desenvolvimento político consequente ao movimento de 30 é precisamente a solda do tenentismo com a pequena burguesia urbana em geral. O papel político reservado a esta, de instrumento de comunicação entre o proletariado e a grande burguesia, é o fundamento da experiência "socialista" no Brasil, isto é, da conquista do proletariado para formar a base de partidos intermédios (LC, 2015e, p. 142).</w:t>
      </w:r>
    </w:p>
    <w:p w14:paraId="19B73AC3"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 </w:t>
      </w:r>
    </w:p>
    <w:p w14:paraId="2556134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Para que essas influências não chegassem ao proletariado “com a demagogia desenfreada do tenentismo vitorioso [...]” (LC, 1932a, p. 3), era necessário que o PCB aproveitasse o espírito de radicalização dos trabalhadores e da pequena-burguesia para intervir politicamente e cumprir seu papel de vanguarda, com o intuito de conquistar a confiança do proletariado para a luta revolucionária e, assim, conduzi-lo ao papel de dirigente político do movimento. Dessa forma, os trotskistas argumentam que o programa revolucionário, e mesmo qualquer reivindicação de caráter progressista e democrático, somente poderiam ser empunhados pelo movimento operário organizado, através de uma plataforma política de classe independente, sendo que nem a burguesia, nem a pequena-burguesia seriam capazes nem de exercer a liderança política no processo revolucionário, e nem mesmo de efetivar as demandas democráticas. Por isso, ressaltam a importância que o PCB, enquanto partido de vanguarda, poderia cumprir nesse contexto. </w:t>
      </w:r>
    </w:p>
    <w:p w14:paraId="722F16E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 preocupação dos trotskistas era refletir sobre questões fundamentais como: como interligar as lutas cotidianas do proletariado e a conquista das massas com o objetivo de lutar pela conquista do poder político? E, sob a perspectiva da teoria da revolução permanente, como substituir a hegemonia burguesa pela operária para, após conquistar o governo, conduzi-lo sob sua liderança política para realizar tanto as tarefas democráticas da revolução quanto as propriamente socialistas? Essas questões são respondidas com o levantamento da palavra de ordem da Assembleia Constituinte e da campanha ativa pelas liberdades </w:t>
      </w:r>
      <w:r w:rsidRPr="00881557">
        <w:rPr>
          <w:rFonts w:eastAsia="Arial"/>
          <w:color w:val="000000"/>
          <w:kern w:val="0"/>
          <w:lang w:eastAsia="pt-BR"/>
          <w14:ligatures w14:val="none"/>
        </w:rPr>
        <w:lastRenderedPageBreak/>
        <w:t xml:space="preserve">democráticas das massas, mote central das propostas táticas e concepções estratégicas da Liga Comunista entre 1931 e 1933. </w:t>
      </w:r>
    </w:p>
    <w:p w14:paraId="138DD8DC"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Desde o GCL, a Oposição reivindicava as resoluções e diretivas tomadas nos quatro primeiros congressos da III Internacional (Prado, 2022a), isto é, antes de sua </w:t>
      </w:r>
      <w:proofErr w:type="spellStart"/>
      <w:r w:rsidRPr="00881557">
        <w:rPr>
          <w:rFonts w:eastAsia="Arial"/>
          <w:color w:val="000000"/>
          <w:kern w:val="0"/>
          <w:lang w:eastAsia="pt-BR"/>
          <w14:ligatures w14:val="none"/>
        </w:rPr>
        <w:t>stalinização</w:t>
      </w:r>
      <w:proofErr w:type="spellEnd"/>
      <w:r w:rsidRPr="00881557">
        <w:rPr>
          <w:rFonts w:eastAsia="Arial"/>
          <w:color w:val="000000"/>
          <w:kern w:val="0"/>
          <w:lang w:eastAsia="pt-BR"/>
          <w14:ligatures w14:val="none"/>
        </w:rPr>
        <w:t>. Dentre as questões mais importantes que chamaram atenção dos principais dirigentes da IC e que foram debatidas com diversas seções nacionais, duas prevaleceram: a) a de como superar a divisão do movimento operário – entre organizações comunistas e reformistas – e a desmoralização que repercutiu no afastamento momentâneo da perspectiva revolucionária; b) como passar da luta cotidiana para a conquista do poder político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xml:space="preserve">, 2007). Como afirmam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xml:space="preserve"> (2016), a III Internacional, contando com dirigentes como Lenin e Trotsky à frente, delineou um caminho alternativo que se apropriou do pensamento estratégico militar de </w:t>
      </w:r>
      <w:proofErr w:type="spellStart"/>
      <w:r w:rsidRPr="00881557">
        <w:rPr>
          <w:rFonts w:eastAsia="Arial"/>
          <w:color w:val="000000"/>
          <w:kern w:val="0"/>
          <w:lang w:eastAsia="pt-BR"/>
          <w14:ligatures w14:val="none"/>
        </w:rPr>
        <w:t>Clausewitz</w:t>
      </w:r>
      <w:proofErr w:type="spellEnd"/>
      <w:r w:rsidRPr="00881557">
        <w:rPr>
          <w:rFonts w:eastAsia="Arial"/>
          <w:color w:val="000000"/>
          <w:kern w:val="0"/>
          <w:lang w:eastAsia="pt-BR"/>
          <w14:ligatures w14:val="none"/>
        </w:rPr>
        <w:t xml:space="preserve">. Esta linha de pensamento foi responsável por desenvolver o pensamento estratégico na tradição marxista, isto é, da tática e da estratégia revolucionárias, e nos será importante antecipar aqui alguns elementos que, posteriormente, serão aplicados ao programa nacional da LC. </w:t>
      </w:r>
    </w:p>
    <w:p w14:paraId="43C53408"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Após muitos debates, o IV Congresso da IC, realizado ao final de 1922, consolidou a política da frente única operária e a palavra de ordem do governo operário. A tática da frente única consistia em, no período não revolucionário, buscar a ampliação numérica das fileiras proletárias, divididas em tendências e organizações diferentes, em torno de lutas em comum, prevendo a necessidade de realização de acordos momentâneos com aliados circunstanciais – incluindo centristas e reformistas (chamaremos, aqui, de conciliadores), no entanto, sem misturar bandeiras e programas (Trotsky,1922). Isso se refere, respectivamente, aos aspectos tático e de manobra, pois a frente única, como uma tática revolucionária, comporta ainda um aspecto estratégico, que consiste em lutar para ampliar a influência dos partidos revolucionários como resultado da experiência política (e da experiência de traição dos conciliadores) com o objetivo de conquistar a maioria do proletariado e conduzi-lo à tomada do poder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2016, p. 132-133).</w:t>
      </w:r>
    </w:p>
    <w:p w14:paraId="7F69F503"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Ademais, a respeito de como pensar a transição da luta cotidiana para a conquista do poder, a resolução final do IV Congresso incluiu um ponto sobre a palavra de ordem do governo operário. Essa palavra de ordem dispunha de um programa político – separação ampla das massas em relação à burguesia e ponto de partida para o movimento em direção à ditadura do proletariado, por meio dos organismos de trabalhadores – e de um programa econômico – monopólio do Estado sobre redistribuição e racionamento, sob controle </w:t>
      </w:r>
      <w:r w:rsidRPr="00881557">
        <w:rPr>
          <w:rFonts w:eastAsia="Arial"/>
          <w:color w:val="000000"/>
          <w:kern w:val="0"/>
          <w:lang w:eastAsia="pt-BR"/>
          <w14:ligatures w14:val="none"/>
        </w:rPr>
        <w:lastRenderedPageBreak/>
        <w:t xml:space="preserve">operário; fim dos segredos bancário, comercial e de fábrica; conquista de valores reais, ou posição majoritária do Estado nas empresas, sindicalização ou </w:t>
      </w:r>
      <w:proofErr w:type="spellStart"/>
      <w:r w:rsidRPr="00881557">
        <w:rPr>
          <w:rFonts w:eastAsia="Arial"/>
          <w:color w:val="000000"/>
          <w:kern w:val="0"/>
          <w:lang w:eastAsia="pt-BR"/>
          <w14:ligatures w14:val="none"/>
        </w:rPr>
        <w:t>trustificação</w:t>
      </w:r>
      <w:proofErr w:type="spellEnd"/>
      <w:r w:rsidRPr="00881557">
        <w:rPr>
          <w:rFonts w:eastAsia="Arial"/>
          <w:color w:val="000000"/>
          <w:kern w:val="0"/>
          <w:lang w:eastAsia="pt-BR"/>
          <w14:ligatures w14:val="none"/>
        </w:rPr>
        <w:t xml:space="preserve"> sob controle operário, etc. Determina-se, ainda, que o governo operário seja apenas produto da luta constante das massas e de seus organismos políticos, o que significava rejeitar qualquer forma de conciliação com a democracia burguesa (</w:t>
      </w:r>
      <w:proofErr w:type="spellStart"/>
      <w:r w:rsidRPr="00881557">
        <w:rPr>
          <w:rFonts w:eastAsia="Arial"/>
          <w:color w:val="000000"/>
          <w:kern w:val="0"/>
          <w:lang w:eastAsia="pt-BR"/>
          <w14:ligatures w14:val="none"/>
        </w:rPr>
        <w:t>Broué</w:t>
      </w:r>
      <w:proofErr w:type="spellEnd"/>
      <w:r w:rsidRPr="00881557">
        <w:rPr>
          <w:rFonts w:eastAsia="Arial"/>
          <w:color w:val="000000"/>
          <w:kern w:val="0"/>
          <w:lang w:eastAsia="pt-BR"/>
          <w14:ligatures w14:val="none"/>
        </w:rPr>
        <w:t>, 2007, p. 327-330). Em determinado momento, a democracia operária entraria em choque com ela, já que ambas são “[...] expressão política de regimes sociais antagônicos” (</w:t>
      </w:r>
      <w:proofErr w:type="spellStart"/>
      <w:r w:rsidRPr="00881557">
        <w:rPr>
          <w:rFonts w:eastAsia="Arial"/>
          <w:color w:val="000000"/>
          <w:kern w:val="0"/>
          <w:lang w:eastAsia="pt-BR"/>
          <w14:ligatures w14:val="none"/>
        </w:rPr>
        <w:t>Maiello</w:t>
      </w:r>
      <w:proofErr w:type="spellEnd"/>
      <w:r w:rsidRPr="00881557">
        <w:rPr>
          <w:rFonts w:eastAsia="Arial"/>
          <w:color w:val="000000"/>
          <w:kern w:val="0"/>
          <w:lang w:eastAsia="pt-BR"/>
          <w14:ligatures w14:val="none"/>
        </w:rPr>
        <w:t xml:space="preserve">; </w:t>
      </w:r>
      <w:proofErr w:type="spellStart"/>
      <w:r w:rsidRPr="00881557">
        <w:rPr>
          <w:rFonts w:eastAsia="Arial"/>
          <w:color w:val="000000"/>
          <w:kern w:val="0"/>
          <w:lang w:eastAsia="pt-BR"/>
          <w14:ligatures w14:val="none"/>
        </w:rPr>
        <w:t>Albamonte</w:t>
      </w:r>
      <w:proofErr w:type="spellEnd"/>
      <w:r w:rsidRPr="00881557">
        <w:rPr>
          <w:rFonts w:eastAsia="Arial"/>
          <w:color w:val="000000"/>
          <w:kern w:val="0"/>
          <w:lang w:eastAsia="pt-BR"/>
          <w14:ligatures w14:val="none"/>
        </w:rPr>
        <w:t xml:space="preserve">, 2016, p. 145, tradução nossa). </w:t>
      </w:r>
    </w:p>
    <w:p w14:paraId="1EE979B0" w14:textId="77777777" w:rsidR="00881557" w:rsidRPr="00881557" w:rsidRDefault="00881557" w:rsidP="00881557">
      <w:pPr>
        <w:ind w:firstLine="708"/>
        <w:rPr>
          <w:rFonts w:eastAsia="Arial"/>
          <w:color w:val="000000"/>
          <w:kern w:val="0"/>
          <w:sz w:val="22"/>
          <w:szCs w:val="22"/>
          <w:lang w:eastAsia="pt-BR"/>
          <w14:ligatures w14:val="none"/>
        </w:rPr>
      </w:pPr>
      <w:r w:rsidRPr="00881557">
        <w:rPr>
          <w:rFonts w:eastAsia="Arial"/>
          <w:color w:val="000000"/>
          <w:kern w:val="0"/>
          <w:lang w:eastAsia="pt-BR"/>
          <w14:ligatures w14:val="none"/>
        </w:rPr>
        <w:t>A fração trotskista brasileira importou características importantes dessas resoluções e táticas para pensar a realidade brasileira e a questão da revolução em termos estratégicos. Nas análises e teses que elaboram entre 1930 e 1933, vê-se que a situação objetiva não era favorável ao movimento operário, pois enfrentava a repressão, a ausência de direitos democráticos</w:t>
      </w:r>
      <w:r w:rsidRPr="00881557">
        <w:rPr>
          <w:rFonts w:eastAsia="Arial"/>
          <w:color w:val="000000"/>
          <w:kern w:val="0"/>
          <w:vertAlign w:val="superscript"/>
          <w:lang w:eastAsia="pt-BR"/>
          <w14:ligatures w14:val="none"/>
        </w:rPr>
        <w:footnoteReference w:id="33"/>
      </w:r>
      <w:r w:rsidRPr="00881557">
        <w:rPr>
          <w:rFonts w:eastAsia="Arial"/>
          <w:color w:val="000000"/>
          <w:kern w:val="0"/>
          <w:lang w:eastAsia="pt-BR"/>
          <w14:ligatures w14:val="none"/>
        </w:rPr>
        <w:t xml:space="preserve">, a divisão de suas fileiras e a estatização dos sindicatos. O contexto político, portanto, não favorecia a existência de condições para que o proletariado tivesse em sua perspectiva a subversão da ordem social sob sua organização e liderança; em termos estratégicos, não havia a possibilidade de a classe operária passar à ofensiva, sem que antes atravessasse uma fase defensiva. Contrariando a visão esquerdista do PCB, que negou se apropriar da palavra de ordem da Constituinte (mesmo estando na ilegalidade) e promover agitação e propaganda sobre as liberdades democráticas (LC, 1931a, p. 1) a Liga Comunista propôs o inverso: se o PCB acreditava que a crise econômica (fator objetivo) levaria inevitavelmente as massas à insurreição, para os trotskistas isso era insuficiente, o que tornava necessário criar condições subjetivas, isto é, a consciência de classe – primeiro, em torno dos interesses imediatos sistematizados e, em segundo, a consciência revolucionária, com a perspectiva da tomada do poder(LC, 1931d, p. 3), para o qual era necessária a intervenção do Partido Comunista, com uma orientação adequada à situação: </w:t>
      </w:r>
    </w:p>
    <w:p w14:paraId="7DEE29AE"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De um modo geral e resumindo a questão, pode-se dizer que as condições essenciais da vitória de uma revolução do proletariado estão nestes dois fatores: uma crise econômica e política provocando a desagregação no seio da classe capitalista e coincidindo com o estado de radicalização das massas operárias e camponesas (sua vontade de luta, seu apoio à vanguarda etc.); e a existência de um forte Partido Comunista, ágil na ação, justo na tática e capaz de dirigir pelo devotamento e grau de consciência </w:t>
      </w:r>
      <w:r w:rsidRPr="00881557">
        <w:rPr>
          <w:rFonts w:eastAsia="Arial"/>
          <w:color w:val="000000"/>
          <w:kern w:val="0"/>
          <w:sz w:val="22"/>
          <w:szCs w:val="22"/>
          <w:lang w:eastAsia="pt-BR"/>
          <w14:ligatures w14:val="none"/>
        </w:rPr>
        <w:lastRenderedPageBreak/>
        <w:t xml:space="preserve">revolucionária dos seus militantes, os trabalhos de preparação e direção da insurreição armada (GCL, 1930d, p. 4). </w:t>
      </w:r>
    </w:p>
    <w:p w14:paraId="34C1E2C3"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0D2511B5"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busca da conquista da confiança da maioria da classe operária para o programa revolucionário, a LC compreendeu a importância que tinha a luta pelas liberdades democráticas – sufrágio universal estendido a soldados, marinheiros e maiores de 18 anos, e sem distinção de sexo e nacionalidade; liberdade de palavra, reunião, organização, associação e greve; legalização do PCB e de todas as organizações operárias postas na clandestinidade; revogação de leis </w:t>
      </w:r>
      <w:proofErr w:type="spellStart"/>
      <w:r w:rsidRPr="00881557">
        <w:rPr>
          <w:rFonts w:eastAsia="Arial"/>
          <w:color w:val="000000"/>
          <w:kern w:val="0"/>
          <w:lang w:eastAsia="pt-BR"/>
          <w14:ligatures w14:val="none"/>
        </w:rPr>
        <w:t>anti-operárias</w:t>
      </w:r>
      <w:proofErr w:type="spellEnd"/>
      <w:r w:rsidRPr="00881557">
        <w:rPr>
          <w:rFonts w:eastAsia="Arial"/>
          <w:color w:val="000000"/>
          <w:kern w:val="0"/>
          <w:lang w:eastAsia="pt-BR"/>
          <w14:ligatures w14:val="none"/>
        </w:rPr>
        <w:t>, como a Lei de Sindicalização</w:t>
      </w:r>
      <w:r w:rsidRPr="00881557">
        <w:rPr>
          <w:rFonts w:eastAsia="Arial"/>
          <w:color w:val="000000"/>
          <w:kern w:val="0"/>
          <w:vertAlign w:val="superscript"/>
          <w:lang w:eastAsia="pt-BR"/>
          <w14:ligatures w14:val="none"/>
        </w:rPr>
        <w:footnoteReference w:id="34"/>
      </w:r>
      <w:r w:rsidRPr="00881557">
        <w:rPr>
          <w:rFonts w:eastAsia="Arial"/>
          <w:color w:val="000000"/>
          <w:kern w:val="0"/>
          <w:lang w:eastAsia="pt-BR"/>
          <w14:ligatures w14:val="none"/>
        </w:rPr>
        <w:t xml:space="preserve"> – e exigiu que o partido as transformasse em bandeiras próprias, conduzindo tal conjunto de reivindicações e pontos programáticos com centralidade na sua intervenção política. </w:t>
      </w:r>
    </w:p>
    <w:p w14:paraId="62250F7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À maneira de Trotsky, a Liga procurava conectar as consignas democrático-radicais dentro de um programa transicional, levantado ainda sob as bases da democracia burguesa, visando à conquista do governo operário</w:t>
      </w:r>
      <w:r w:rsidRPr="00881557">
        <w:rPr>
          <w:rFonts w:eastAsia="Arial"/>
          <w:color w:val="000000"/>
          <w:kern w:val="0"/>
          <w:vertAlign w:val="superscript"/>
          <w:lang w:eastAsia="pt-BR"/>
          <w14:ligatures w14:val="none"/>
        </w:rPr>
        <w:footnoteReference w:id="35"/>
      </w:r>
      <w:r w:rsidRPr="00881557">
        <w:rPr>
          <w:rFonts w:eastAsia="Arial"/>
          <w:color w:val="000000"/>
          <w:kern w:val="0"/>
          <w:lang w:eastAsia="pt-BR"/>
          <w14:ligatures w14:val="none"/>
        </w:rPr>
        <w:t>. Longe de ser um aspecto reformista ou centrista do programa dos trotskistas, tratava-se de uma tática de defesa para o acúmulo de forças necessárias, que desenvolvesse o fator subjetivo da classe e pudessem elevá-la à perspectiva insurrecional, momento em que deveria golpear de vez as instituições burguesas e as tendências conciliadoras do movimento operário que teriam como objetivo salvaguardar a ordem capitalista. A partir dessa perspectiva, no caminho estratégico que levaria à ampliação das fileiras operárias constituindo a frente única e, posteriormente, a hegemonia proletária, obteve centralidade, no programa da LC e em várias de suas elaborações, a palavra de ordem da Constituinte:</w:t>
      </w:r>
    </w:p>
    <w:p w14:paraId="42CE2EDA"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No Brasil, estamos longe ainda de uma fase política semelhante à da Rússia pré-revolucionária. Ainda não temos aqui, infelizmente, nem um proletariado com consciência revolucionária nem um partido político de classe capaz de uma ação ponderável nos acontecimentos políticos e forte bastante para guiar a massa explorada na luta pelo poder [...]. </w:t>
      </w:r>
      <w:r w:rsidRPr="00881557">
        <w:rPr>
          <w:rFonts w:eastAsia="Arial"/>
          <w:i/>
          <w:iCs/>
          <w:color w:val="000000"/>
          <w:kern w:val="0"/>
          <w:sz w:val="22"/>
          <w:szCs w:val="22"/>
          <w:lang w:eastAsia="pt-BR"/>
          <w14:ligatures w14:val="none"/>
        </w:rPr>
        <w:t xml:space="preserve">Nessas condições, a palavra de ordem politicamente mais adequada ao momento, que pode, antes de qualquer outra, chegar até as camadas mais profundas da massa, é a que consubstancia na sua simplicidade os interesses mais imediatos e as aspirações políticas mais rudimentares do pobre: o direito </w:t>
      </w:r>
      <w:r w:rsidRPr="00881557">
        <w:rPr>
          <w:rFonts w:eastAsia="Arial"/>
          <w:i/>
          <w:iCs/>
          <w:color w:val="000000"/>
          <w:kern w:val="0"/>
          <w:sz w:val="22"/>
          <w:szCs w:val="22"/>
          <w:lang w:eastAsia="pt-BR"/>
          <w14:ligatures w14:val="none"/>
        </w:rPr>
        <w:lastRenderedPageBreak/>
        <w:t xml:space="preserve">de associar-se, o direito de organizar-se, a liberdade de pensar e de agir. É a </w:t>
      </w:r>
      <w:proofErr w:type="spellStart"/>
      <w:r w:rsidRPr="00881557">
        <w:rPr>
          <w:rFonts w:eastAsia="Arial"/>
          <w:i/>
          <w:iCs/>
          <w:color w:val="000000"/>
          <w:kern w:val="0"/>
          <w:sz w:val="22"/>
          <w:szCs w:val="22"/>
          <w:lang w:eastAsia="pt-BR"/>
          <w14:ligatures w14:val="none"/>
        </w:rPr>
        <w:t>Assembléia</w:t>
      </w:r>
      <w:proofErr w:type="spellEnd"/>
      <w:r w:rsidRPr="00881557">
        <w:rPr>
          <w:rFonts w:eastAsia="Arial"/>
          <w:i/>
          <w:iCs/>
          <w:color w:val="000000"/>
          <w:kern w:val="0"/>
          <w:sz w:val="22"/>
          <w:szCs w:val="22"/>
          <w:lang w:eastAsia="pt-BR"/>
          <w14:ligatures w14:val="none"/>
        </w:rPr>
        <w:t xml:space="preserve"> Constituinte</w:t>
      </w:r>
      <w:r w:rsidRPr="00881557">
        <w:rPr>
          <w:rFonts w:eastAsia="Arial"/>
          <w:color w:val="000000"/>
          <w:kern w:val="0"/>
          <w:sz w:val="22"/>
          <w:szCs w:val="22"/>
          <w:lang w:eastAsia="pt-BR"/>
          <w14:ligatures w14:val="none"/>
        </w:rPr>
        <w:t xml:space="preserve"> (LC, 1931d, p. 3, grifos meus) </w:t>
      </w:r>
    </w:p>
    <w:p w14:paraId="7AE84200"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3B38EDE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luta pela Constituinte levada adiante pela LC durante este período foi parte fundamental de um programa político que concebia a realização de uma frente única proletária, afinal, sem as liberdades democráticas, o proletariado não poderia se organizar e defender, de forma independente, seus próprios interesses (Prado, 2022a). Por isso, a palavra de ordem da Assembleia Constituinte adquiriu uma importância não apenas do prisma das demandas imediatas dos trabalhadores, como também do ponto de vista estratégico, e a preocupação dos trotskistas era estabelecer um vínculo entre esses dois níveis.</w:t>
      </w:r>
    </w:p>
    <w:p w14:paraId="120C03D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O primeiro artigo que trata dessa consigna encontra-se no número 6 de </w:t>
      </w:r>
      <w:r w:rsidRPr="00881557">
        <w:rPr>
          <w:rFonts w:eastAsia="Arial"/>
          <w:i/>
          <w:iCs/>
          <w:color w:val="000000"/>
          <w:kern w:val="0"/>
          <w:lang w:eastAsia="pt-BR"/>
          <w14:ligatures w14:val="none"/>
        </w:rPr>
        <w:t>A Luta de Classe, A palavra de ordem da Constituinte</w:t>
      </w:r>
      <w:r w:rsidRPr="00881557">
        <w:rPr>
          <w:rFonts w:eastAsia="Arial"/>
          <w:color w:val="000000"/>
          <w:kern w:val="0"/>
          <w:lang w:eastAsia="pt-BR"/>
          <w14:ligatures w14:val="none"/>
        </w:rPr>
        <w:t xml:space="preserve">, no qual a LC diferencia o caráter de classe entre a Constituinte que defendia a burguesia democrática (de forma demagógica, segundo seus interesses restritos) e a dos comunistas (como organismo de representação efetiva do povo) (LC, 1931a, p. 1). Mas, afinal, o que era a Assembleia Constituinte na visão dos dissidentes e qual sua importância? Os objetivos da palavra de ordem da Constituinte eram: 1) ser a pedra angular de um programa político em defesa das liberdades democráticas dos grupos explorados e oprimidos; 2) fornecer o caminho tático para o proletariado organizar-se e construir sua hegemonia de classe na revolução, desde a frente única e os sovietes à tomada do poder. </w:t>
      </w:r>
    </w:p>
    <w:p w14:paraId="71FC6D8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Através dessa bandeira, era possível, na visão dos trotskistas, não apenas garantir o acúmulo de forças necessário no seio da classe operária, ampliando seu exército dentre as fileiras laboriosas, atraindo os setores de trabalhadores com menor experiência e atividade política, como também ampliar o conjunto de reivindicações sociais que poderiam arrastar, sob a liderança política do proletariado, outros setores, tais como a pequena-burguesia e o campesinato.</w:t>
      </w:r>
    </w:p>
    <w:p w14:paraId="7C01C74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relação à pequena-burguesia, em 1932, a Constituinte e a defesa das consignas democráticas representavam a solda que ligaria os interesses dela aos da classe operária, principalmente após a derrota da Revolução Constitucionalista e à queda da hegemonia da burguesia de São Paulo sobre um movimento que, no entanto, não deixava de manter o espírito de radicalização das classes que estavam apoiando a burguesia constitucionalista de São Paulo. Elas seriam necessárias para que o PCB interviesse introduzindo o proletariado como a força dirigente, impedindo o que, na visão dos trotskistas, seria o curso natural dos </w:t>
      </w:r>
      <w:r w:rsidRPr="00881557">
        <w:rPr>
          <w:rFonts w:eastAsia="Arial"/>
          <w:color w:val="000000"/>
          <w:kern w:val="0"/>
          <w:lang w:eastAsia="pt-BR"/>
          <w14:ligatures w14:val="none"/>
        </w:rPr>
        <w:lastRenderedPageBreak/>
        <w:t xml:space="preserve">acontecimentos, com o deslocamento da liderança política da burguesia paulista à pequena-burguesia (LC, 1931d, p. 3). </w:t>
      </w:r>
    </w:p>
    <w:p w14:paraId="6B45D6E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tarefa do PCB, na visão dos trotskistas, era promover uma articulação dos interesses dos setores populares em torno de um programa democrático-radical que fosse conduzido pelo partido, incumbido da tarefa de se tornar o partido de vanguarda que conduzisse o proletariado à revolução sob hegemonia proletária</w:t>
      </w:r>
      <w:r w:rsidRPr="00881557">
        <w:rPr>
          <w:rFonts w:eastAsia="Arial"/>
          <w:color w:val="000000"/>
          <w:kern w:val="0"/>
          <w:vertAlign w:val="superscript"/>
          <w:lang w:eastAsia="pt-BR"/>
          <w14:ligatures w14:val="none"/>
        </w:rPr>
        <w:footnoteReference w:id="36"/>
      </w:r>
      <w:r w:rsidRPr="00881557">
        <w:rPr>
          <w:rFonts w:eastAsia="Arial"/>
          <w:color w:val="000000"/>
          <w:kern w:val="0"/>
          <w:lang w:eastAsia="pt-BR"/>
          <w14:ligatures w14:val="none"/>
        </w:rPr>
        <w:t>. Sendo assim, a Constituinte não apenas seria um instrumento político da classe operária para se alçar como a força dirigente da revolução, mas seria o terreno concreto do levantamento e do debate dos interesses imediatos do conjunto de setores populares, prevendo, desta forma, a importância da atuação parlamentar do partido revolucionário por meio da defesa de um programa de reivindicações mínimas (LC, 2015a, p. 115).</w:t>
      </w:r>
    </w:p>
    <w:p w14:paraId="7152A1CD"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 atuação nas eleições e no parlamento, por outro lado, não deveria ser o centro de gravidade das ações, mas um elemento tático da fase defensiva no qual o partido deveria se aproveitar da relativa liberdade democrática para ampliar sua confiança sobre as massas e sua base de apoio. Na tese 4 do </w:t>
      </w:r>
      <w:r w:rsidRPr="00881557">
        <w:rPr>
          <w:rFonts w:eastAsia="Arial"/>
          <w:i/>
          <w:iCs/>
          <w:color w:val="000000"/>
          <w:kern w:val="0"/>
          <w:lang w:eastAsia="pt-BR"/>
          <w14:ligatures w14:val="none"/>
        </w:rPr>
        <w:t>Programa de teses sobre a Assembleia Constituinte</w:t>
      </w:r>
      <w:r w:rsidRPr="00881557">
        <w:rPr>
          <w:rFonts w:eastAsia="Arial"/>
          <w:color w:val="000000"/>
          <w:kern w:val="0"/>
          <w:lang w:eastAsia="pt-BR"/>
          <w14:ligatures w14:val="none"/>
        </w:rPr>
        <w:t xml:space="preserve">, de 1932, a Liga distingue duas situações distintas: uma não-revolucionária e outra revolucionária, o que podemos traduzir, em termos estratégicos, como as fases defensiva e ofensiva da revolução, respectivamente. Na primeira, o proletariado não deve deixar de atuar nas instituições democráticas burguesas, aproveitando das liberdades democráticas para conseguir arrastar outros setores e operários à sua luta; na segunda, deve ser feito o boicote à democracia burguesia a partir dos próprios organismos de democracia operária como os sovietes, pois é um momento em que as duas esferas entram em choque necessário, representando regimes sociais adversários (LC, 2015d, p. 88-90). </w:t>
      </w:r>
    </w:p>
    <w:p w14:paraId="0A162ABD"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Ainda em </w:t>
      </w:r>
      <w:r w:rsidRPr="00881557">
        <w:rPr>
          <w:rFonts w:eastAsia="Arial"/>
          <w:i/>
          <w:iCs/>
          <w:color w:val="000000"/>
          <w:kern w:val="0"/>
          <w:lang w:eastAsia="pt-BR"/>
          <w14:ligatures w14:val="none"/>
        </w:rPr>
        <w:t>A palavra de ordem da Constituinte</w:t>
      </w:r>
      <w:r w:rsidRPr="00881557">
        <w:rPr>
          <w:rFonts w:eastAsia="Arial"/>
          <w:color w:val="000000"/>
          <w:kern w:val="0"/>
          <w:lang w:eastAsia="pt-BR"/>
          <w14:ligatures w14:val="none"/>
        </w:rPr>
        <w:t>, fica explícita a ideia da Constituinte enquanto instituição de representação popular, isto é, que representaria tanto os interesses da classe operária quanto um nível mais amplo, incluindo a pequena burguesia, as mulheres, os militares de baixa patente e os trabalhadores rurais. Diferenciando a defesa da Constituinte em relação à postura da burocracia do PCB e à demagogia da burguesia democrática, os trotskistas diziam:</w:t>
      </w:r>
    </w:p>
    <w:p w14:paraId="0F72527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lastRenderedPageBreak/>
        <w:t>Mas há uma grande diferença entre a atitude da Liga Comunista do Brasil e a da burocracia dirigente. Nós queremos uma Constituinte que seja a representação legítima e direta de todo o povo espoliado onde não haja restrição de voto para ninguém, onde o soldado, o marinheiro, o camponês, as mulheres possam votar; uma Constituinte ao qual o próprio executivo fique subordinado. Esta Constituinte os democráticos não a querem. Por que eles querem é uma Constituinte mutilada, sem poderes soberanos, sem verdadeira representação popular, que vá apenas dizer amém às resoluções já prontinhas que a oligarquia burguesa traga no bolso (LC, 1931a, p. 1).</w:t>
      </w:r>
    </w:p>
    <w:p w14:paraId="2FD2E68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48E31C4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Por mais que a Constituinte também fosse defendida pelo Partido Socialista Brasileiro (PSB) e pela oligarquia paulista, a LC rejeitava qualquer unidade com esses setores, defendendo que o PCB tomasse a Constituinte como bandeira própria do proletariado. O trecho acima explicita essa ideia: enquanto os “democráticos” agitavam a defesa da Constituinte reduzindo qualquer margem de representação e liberdade às resoluções estabelecidas segundo seus próprios interesses de classe, os comunistas defendiam a representação legítima do “povo espoliado”, convocando os setores populares, incluindo os mais atrasados, para a ação política, não através de uma representação vazia depositada a agentes externos das massas, mas transformando-as em representantes de si mesmas.</w:t>
      </w:r>
    </w:p>
    <w:p w14:paraId="4BC03844"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Ademais, essa diferenciação permite aprofundar no entendimento da conexão que os dissidentes estabeleciam entre a Constituinte, uma consigna democrático-radical, com o programa transicional revolucionário: enquanto uma palavra de ordem e um elemento tático durante o período não-revolucionário, o objetivo da Constituinte era acumular forças e neutralizar a influência ideológica da burguesia, não representando qualquer proposta de  conciliação entre o programa da burguesia e o do proletariado, e sim no intuito de convertê-la num organismo da mesma classe. A fase defensiva não deve, portanto, passar ao boicote da democracia burguesa de forma imediata, pois depende do cálculo das forças. J á durante a fase revolucionária, isto é, “[...] quando existe a perspectiva de tomada do poder e o proletariado tenha, então, diante de si, a possibilidade de opor à democracia burguesa a sua própria democracia” (LC, 2015d, p. 89), havia a possibilidade concreta de desmoralizar e boicotar as instituições democráticas burguesas, alavancando os órgãos democráticos de auto-organização do proletariado (principalmente os conselhos) como organismos de poder, fazendo com que a classe trabalhadora consolide, assim, sua ditadura.</w:t>
      </w:r>
    </w:p>
    <w:p w14:paraId="283B6132"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Na tese 3 do </w:t>
      </w:r>
      <w:r w:rsidRPr="00881557">
        <w:rPr>
          <w:rFonts w:eastAsia="Arial"/>
          <w:i/>
          <w:iCs/>
          <w:color w:val="000000"/>
          <w:kern w:val="0"/>
          <w:lang w:eastAsia="pt-BR"/>
          <w14:ligatures w14:val="none"/>
        </w:rPr>
        <w:t>Projeto de teses sobre a Assembleia Constituinte</w:t>
      </w:r>
      <w:r w:rsidRPr="00881557">
        <w:rPr>
          <w:rFonts w:eastAsia="Arial"/>
          <w:color w:val="000000"/>
          <w:kern w:val="0"/>
          <w:lang w:eastAsia="pt-BR"/>
          <w14:ligatures w14:val="none"/>
        </w:rPr>
        <w:t xml:space="preserve">, os trotskistas desenvolvem uma interessante reflexão que distingue o papel político dos sovietes em dois </w:t>
      </w:r>
      <w:r w:rsidRPr="00881557">
        <w:rPr>
          <w:rFonts w:eastAsia="Arial"/>
          <w:color w:val="000000"/>
          <w:kern w:val="0"/>
          <w:lang w:eastAsia="pt-BR"/>
          <w14:ligatures w14:val="none"/>
        </w:rPr>
        <w:lastRenderedPageBreak/>
        <w:t xml:space="preserve">momentos: 1) como órgãos de insurreição e frente única na fase pré-revolucionária; 2) como organismos de poder para consolidar o governo operário: </w:t>
      </w:r>
    </w:p>
    <w:p w14:paraId="090C8280"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Os sovietes constituem, pois, o aparelho do Estado proletário. Mas, embora destinados a esse papel, os sovietes podem e devem ser criados antes da insurreição, sempre que a situação coloque na ordem do dia a questão da tomada do poder pelo proletariado. Exemplo: por ocasião de uma greve geral. Nesse caso, o soviete será a organização democrática por excelência das massas exploradas e oprimidas [...]. Os sovietes têm, assim, duas utilidades: uma, de órgãos de insurreição, como organismo de frente única das massas no período que precede a tomada do poder pelo proletariado; e outra, de órgãos de poder, após a destruição do aparelho de Estado da burguesia (LC, 2015d, p. 88).</w:t>
      </w:r>
    </w:p>
    <w:p w14:paraId="3FF718F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05861CA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A partir de 1931, começou a se delinear uma nova divisão política no seio da burguesia: de um lado, os defensores da forma ditatorial de governo, como as burguesias do Norte e do Nordeste, que conseguiram lugar no poder central somente após o golpe da Aliança Liberal, e apoiadas pelos tenentes, principalmente os que estavam agrupados em torno do Clube 3 de Outubro</w:t>
      </w:r>
      <w:r w:rsidRPr="00881557">
        <w:rPr>
          <w:rFonts w:eastAsia="Arial"/>
          <w:color w:val="000000"/>
          <w:kern w:val="0"/>
          <w:vertAlign w:val="superscript"/>
          <w:lang w:eastAsia="pt-BR"/>
          <w14:ligatures w14:val="none"/>
        </w:rPr>
        <w:footnoteReference w:id="37"/>
      </w:r>
      <w:r w:rsidRPr="00881557">
        <w:rPr>
          <w:rFonts w:eastAsia="Arial"/>
          <w:color w:val="000000"/>
          <w:kern w:val="0"/>
          <w:lang w:eastAsia="pt-BR"/>
          <w14:ligatures w14:val="none"/>
        </w:rPr>
        <w:t xml:space="preserve">; de outro, os setores da burguesia que se uniam pela campanha da constitucionalização, movida pelas frações gaúcha, mineira e paulista (LC, 2015d, p. 94-96). Desde 1930, os trotskistas denunciavam a demagogia da burguesia liberal que, por trás de uma defesa mascarada da democracia, se opunha a qualquer iniciativa autônoma do proletariado e tinha como objetivo implantar uma ditadura no Brasil análoga ao fascismo, haja visto no capítulo anterior. </w:t>
      </w:r>
    </w:p>
    <w:p w14:paraId="05068A8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Após a “Revolução de 1930”, porém, a correlação de forças mudou, e mesmo setores da burguesia liberal, como a gaúcha e a mineira, se somaram aos republicanos paulistas, derrotados pela Aliança Liberal, na campanha pela constitucionalização. Ao mesmo tempo, seus interesses, na visão dos oposicionistas, não eram verdadeiramente democráticos, pois mesmo a fração constitucionalista da burguesia, numa disputa para apear o poder, agia segundo seus próprios interesses políticos, sobretudo os republicanos de São Paulo, interessados em recuperar sua antiga hegemonia política (LC, 2015c, p. 104-105). Em </w:t>
      </w:r>
      <w:r w:rsidRPr="00881557">
        <w:rPr>
          <w:rFonts w:eastAsia="Arial"/>
          <w:i/>
          <w:iCs/>
          <w:color w:val="000000"/>
          <w:kern w:val="0"/>
          <w:lang w:eastAsia="pt-BR"/>
          <w14:ligatures w14:val="none"/>
        </w:rPr>
        <w:t>Aos trabalhadores do Brasil</w:t>
      </w:r>
      <w:r w:rsidRPr="00881557">
        <w:rPr>
          <w:rFonts w:eastAsia="Arial"/>
          <w:color w:val="000000"/>
          <w:kern w:val="0"/>
          <w:lang w:eastAsia="pt-BR"/>
          <w14:ligatures w14:val="none"/>
        </w:rPr>
        <w:t xml:space="preserve">, assim como em outros artigos (LC, 1931c, p. 5-6), os trotskistas denunciam a contraface da propaganda política liberal após o golpe de 1930: não passava de demagogia, pois, na prática, em nome da “liberdade”, defendiam a ampliação da exploração </w:t>
      </w:r>
      <w:r w:rsidRPr="00881557">
        <w:rPr>
          <w:rFonts w:eastAsia="Arial"/>
          <w:color w:val="000000"/>
          <w:kern w:val="0"/>
          <w:lang w:eastAsia="pt-BR"/>
          <w14:ligatures w14:val="none"/>
        </w:rPr>
        <w:lastRenderedPageBreak/>
        <w:t xml:space="preserve">e da repressão aos trabalhadores e às suas organizações, concluindo disto que nenhuma ala das burguesias era capaz de efetivar as demandas democráticas: </w:t>
      </w:r>
    </w:p>
    <w:p w14:paraId="66FD8F5F"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A "liberdade" em São Paulo, "decretada" por João Alberto, acolitado por Miguel Costa, passou no rápido espaço de um mês — de autorização ampla de organização sindical, ao cerceamento do direito de greves; do direito de associação, à censura à imprensa, à oficialização da presença de agentes da polícia nas reuniões sindicais, à repressão sistemática de qualquer tentativa de greve; da "legalização" do Partido Comunista e das declarações oficiosas favoráveis ao reconhecimento da U. R. S. S., à prisão de militantes operários e à vigilância exercida sobre "suspeitos" de comunismo (LC, 2015b, p. 58-59).</w:t>
      </w:r>
    </w:p>
    <w:p w14:paraId="2872150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3B9DFF31"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De 1931 a 1933, o PCB foi convocado pela LC a defender essa palavra de ordem e as liberdades democráticas; não acatando a essa proposta, o PCB foi responsabilizado por deixar o caminho livre para a burguesia constitucionalista tomar iniciativas a partir de sua campanha. Em 1931, quando os primeiros sinais de divisão entre a ala ditatorial e a democrática começavam a aparecer, para os oposicionistas era fundamental que o PCB aproveitasse a situação para, a partir da agitação e propaganda com a Constituinte, introduzir o proletariado como sujeito independente na arena política (LC, 1931a, p. 1).</w:t>
      </w:r>
    </w:p>
    <w:p w14:paraId="3753DD7B"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1932, após a Revolução Constitucionalista, a importância da defesa da Constituinte foi reforçada e, dependendo da forma como o PCB interviesse na situação, havia a possibilidade de colocar a correlação de forças a favor do proletariado. Dadas as circunstâncias e a gravidade do momento, a LC endereçou uma carta aos membros do PCB criticando sua postura e sua nova rejeição à palavra de ordem da Constituinte como determinante para impedir a organização política e independente do proletariado: </w:t>
      </w:r>
    </w:p>
    <w:p w14:paraId="276499FE"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Os acontecimentos que se seguiram não fizeram senão confirmar a justeza teórica e prática da nossa palavra de ordem. Se o Partido tivesse lançado conosco, teríamos podido desenvolver uma intensa agitação em todo o país e conduzir as massas sob o nosso estandarte. Os democráticos e os perrepistas</w:t>
      </w:r>
      <w:r w:rsidRPr="00881557">
        <w:rPr>
          <w:rFonts w:eastAsia="Arial"/>
          <w:color w:val="000000"/>
          <w:kern w:val="0"/>
          <w:sz w:val="22"/>
          <w:szCs w:val="22"/>
          <w:vertAlign w:val="superscript"/>
          <w:lang w:eastAsia="pt-BR"/>
          <w14:ligatures w14:val="none"/>
        </w:rPr>
        <w:footnoteReference w:id="38"/>
      </w:r>
      <w:r w:rsidRPr="00881557">
        <w:rPr>
          <w:rFonts w:eastAsia="Arial"/>
          <w:color w:val="000000"/>
          <w:kern w:val="0"/>
          <w:sz w:val="22"/>
          <w:szCs w:val="22"/>
          <w:lang w:eastAsia="pt-BR"/>
          <w14:ligatures w14:val="none"/>
        </w:rPr>
        <w:t>não teriam então a possibilidade de adiantar-se a nós. Os movimentos grevistas que irrompiam aqui e ali, nascendo para morrer em seguida, pela falta de uma vanguarda consciente, teriam encontrado nesta palavra de ordem a solda política capaz de os generalizar, intensificá-los e levá-los para a frente até a greve geral (LC, 2015c, p. 101-102).</w:t>
      </w:r>
    </w:p>
    <w:p w14:paraId="597464BD"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61497ABA"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Ainda nesta carta, além da crítica à ausência de apropriação da Constituinte pelo partido, a LC estabeleceu a necessidade de o PCB abandonar sua orientação que separava mecanicamente os interesses imediatos e os finais (revolucionários) do proletariado. Em vista de um forte movimento de greves que ocorreu durante o primeiro semestre de 1932 </w:t>
      </w:r>
      <w:r w:rsidRPr="00881557">
        <w:rPr>
          <w:rFonts w:eastAsia="Arial"/>
          <w:color w:val="000000"/>
          <w:kern w:val="0"/>
          <w:lang w:eastAsia="pt-BR"/>
          <w14:ligatures w14:val="none"/>
        </w:rPr>
        <w:lastRenderedPageBreak/>
        <w:t>(</w:t>
      </w:r>
      <w:proofErr w:type="spellStart"/>
      <w:r w:rsidRPr="00881557">
        <w:rPr>
          <w:rFonts w:eastAsia="Arial"/>
          <w:color w:val="000000"/>
          <w:kern w:val="0"/>
          <w:lang w:eastAsia="pt-BR"/>
          <w14:ligatures w14:val="none"/>
        </w:rPr>
        <w:t>Karepovs</w:t>
      </w:r>
      <w:proofErr w:type="spellEnd"/>
      <w:r w:rsidRPr="00881557">
        <w:rPr>
          <w:rFonts w:eastAsia="Arial"/>
          <w:color w:val="000000"/>
          <w:kern w:val="0"/>
          <w:lang w:eastAsia="pt-BR"/>
          <w14:ligatures w14:val="none"/>
        </w:rPr>
        <w:t xml:space="preserve">; Abramo, 2015, p. 109, nota 60), era necessário que o PCB agisse em prol da unidade do movimento sindical e da formação de um Comitê Intersindical que agrupasse as organizações sindicais existentes para esse fim (LC, 2015c, p. 109-110). A situação política do movimento operário, circundada pelos movimentos grevistas em São Paulo, que havia se tornado o principal centro de gravidade das ações políticas, eram questões de vida ou morte para os oposicionistas: </w:t>
      </w:r>
    </w:p>
    <w:p w14:paraId="5AF62A21"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Os acontecimentos que neste instante se desenrolam no país nos abrem novas perspectivas, que desta vez precisamos utilizar melhor e com mais inteligência do que o fizemos em outubro-janeiro de 1930. Se agora não soubermos de novo tirar proveito da oportunidade que a histórica nos oferece, com a guerra civil aberta entre as duas grandes frações da burguesia nacional, estaremos então condenados a desaparecer por muito tempo do cenário político ou a degenerar sem remédio numa seita obscura, indigna de representar a consciência revolucionária do proletariado (LC, 2015c, p. 102).</w:t>
      </w:r>
    </w:p>
    <w:p w14:paraId="30BB17CB" w14:textId="77777777" w:rsidR="00881557" w:rsidRPr="00881557" w:rsidRDefault="00881557" w:rsidP="00881557">
      <w:pPr>
        <w:spacing w:line="240" w:lineRule="auto"/>
        <w:ind w:left="2267" w:firstLine="0"/>
        <w:rPr>
          <w:rFonts w:eastAsia="Arial"/>
          <w:color w:val="000000"/>
          <w:kern w:val="0"/>
          <w:sz w:val="22"/>
          <w:szCs w:val="22"/>
          <w:lang w:eastAsia="pt-BR"/>
          <w14:ligatures w14:val="none"/>
        </w:rPr>
      </w:pPr>
    </w:p>
    <w:p w14:paraId="148C9E7D" w14:textId="77777777" w:rsidR="00881557" w:rsidRPr="00881557" w:rsidRDefault="00881557" w:rsidP="00881557">
      <w:pPr>
        <w:ind w:left="720" w:hanging="12"/>
        <w:rPr>
          <w:rFonts w:eastAsia="Arial"/>
          <w:color w:val="000000"/>
          <w:kern w:val="0"/>
          <w:lang w:eastAsia="pt-BR"/>
          <w14:ligatures w14:val="none"/>
        </w:rPr>
      </w:pPr>
      <w:r w:rsidRPr="00881557">
        <w:rPr>
          <w:rFonts w:eastAsia="Arial"/>
          <w:color w:val="000000"/>
          <w:kern w:val="0"/>
          <w:lang w:eastAsia="pt-BR"/>
          <w14:ligatures w14:val="none"/>
        </w:rPr>
        <w:t xml:space="preserve">Com a derrota da Revolução Constitucionalista e o aprofundamento repressivo do governo Vargas, principalmente sobre as organizações operárias, os dissidentes comunistas reforçaram a centralidade da Constituinte pela luta em defesa dos direitos e das liberdades democráticas. O artigo que abre o número 8 de </w:t>
      </w:r>
      <w:r w:rsidRPr="00881557">
        <w:rPr>
          <w:rFonts w:eastAsia="Arial"/>
          <w:i/>
          <w:iCs/>
          <w:color w:val="000000"/>
          <w:kern w:val="0"/>
          <w:lang w:eastAsia="pt-BR"/>
          <w14:ligatures w14:val="none"/>
        </w:rPr>
        <w:t>A Luta de Classe</w:t>
      </w:r>
      <w:r w:rsidRPr="00881557">
        <w:rPr>
          <w:rFonts w:eastAsia="Arial"/>
          <w:color w:val="000000"/>
          <w:kern w:val="0"/>
          <w:lang w:eastAsia="pt-BR"/>
          <w14:ligatures w14:val="none"/>
        </w:rPr>
        <w:t xml:space="preserve"> (out./1932), intitulado </w:t>
      </w:r>
      <w:r w:rsidRPr="00881557">
        <w:rPr>
          <w:rFonts w:eastAsia="Arial"/>
          <w:i/>
          <w:iCs/>
          <w:color w:val="000000"/>
          <w:kern w:val="0"/>
          <w:lang w:eastAsia="pt-BR"/>
          <w14:ligatures w14:val="none"/>
        </w:rPr>
        <w:t xml:space="preserve">Constituinte? Sim. Mas </w:t>
      </w:r>
      <w:proofErr w:type="gramStart"/>
      <w:r w:rsidRPr="00881557">
        <w:rPr>
          <w:rFonts w:eastAsia="Arial"/>
          <w:i/>
          <w:iCs/>
          <w:color w:val="000000"/>
          <w:kern w:val="0"/>
          <w:lang w:eastAsia="pt-BR"/>
          <w14:ligatures w14:val="none"/>
        </w:rPr>
        <w:t>qual?</w:t>
      </w:r>
      <w:r w:rsidRPr="00881557">
        <w:rPr>
          <w:rFonts w:eastAsia="Arial"/>
          <w:color w:val="000000"/>
          <w:kern w:val="0"/>
          <w:lang w:eastAsia="pt-BR"/>
          <w14:ligatures w14:val="none"/>
        </w:rPr>
        <w:t>,</w:t>
      </w:r>
      <w:proofErr w:type="gramEnd"/>
      <w:r w:rsidRPr="00881557">
        <w:rPr>
          <w:rFonts w:eastAsia="Arial"/>
          <w:color w:val="000000"/>
          <w:kern w:val="0"/>
          <w:lang w:eastAsia="pt-BR"/>
          <w14:ligatures w14:val="none"/>
        </w:rPr>
        <w:t xml:space="preserve"> esquematiza os diferentes propósitos do governo e seus aliados, da burguesia paulista e do proletariado com a Constituinte, em defesa de um programa de independência de classe que a transformasse numa reivindicação própria do movimento operário (LC, 1932b, p. 1). Mesmo assim, o PCB permaneceu intransigente em rejeitar a Constituinte e criticá-la como uma “palavra de ordem reacionária, demagógica e enganadora” (PCB, 1932, p. 3), acusando os trotskistas de serem agentes dos fazendeiros e da burguesia. </w:t>
      </w:r>
    </w:p>
    <w:p w14:paraId="71A8EFC8" w14:textId="77777777" w:rsidR="00881557" w:rsidRPr="00881557" w:rsidRDefault="00881557" w:rsidP="00881557">
      <w:pPr>
        <w:ind w:firstLine="708"/>
        <w:rPr>
          <w:rFonts w:eastAsia="Arial"/>
          <w:color w:val="000000"/>
          <w:kern w:val="0"/>
          <w:lang w:eastAsia="pt-BR"/>
          <w14:ligatures w14:val="none"/>
        </w:rPr>
      </w:pPr>
    </w:p>
    <w:p w14:paraId="7903CBB5" w14:textId="77777777" w:rsidR="00881557" w:rsidRPr="00881557" w:rsidRDefault="00881557" w:rsidP="00881557">
      <w:pPr>
        <w:ind w:firstLine="0"/>
        <w:rPr>
          <w:rFonts w:eastAsia="Arial"/>
          <w:b/>
          <w:bCs/>
          <w:color w:val="000000"/>
          <w:kern w:val="0"/>
          <w:lang w:eastAsia="pt-BR"/>
          <w14:ligatures w14:val="none"/>
        </w:rPr>
      </w:pPr>
      <w:r w:rsidRPr="00881557">
        <w:rPr>
          <w:rFonts w:eastAsia="Arial"/>
          <w:b/>
          <w:bCs/>
          <w:color w:val="000000"/>
          <w:kern w:val="0"/>
          <w:lang w:eastAsia="pt-BR"/>
          <w14:ligatures w14:val="none"/>
        </w:rPr>
        <w:t>Considerações finais</w:t>
      </w:r>
    </w:p>
    <w:p w14:paraId="21AAC8EE" w14:textId="77777777" w:rsidR="00881557" w:rsidRPr="00881557" w:rsidRDefault="00881557" w:rsidP="00881557">
      <w:pPr>
        <w:ind w:firstLine="0"/>
        <w:rPr>
          <w:rFonts w:eastAsia="Arial"/>
          <w:b/>
          <w:bCs/>
          <w:color w:val="000000"/>
          <w:kern w:val="0"/>
          <w:lang w:eastAsia="pt-BR"/>
          <w14:ligatures w14:val="none"/>
        </w:rPr>
      </w:pPr>
    </w:p>
    <w:p w14:paraId="2FEB14C6"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Em síntese, afirmamos que, durante o período entre 1931 e 1933, a palavra de ordem da Constituinte foi a principal palavra de ordem levantada pela LC. Ela carregava importância com base na análise das condições objetivas do momento, marcadas por uma sistemática repressão aos trabalhadores e às suas organizações e pela ausência de direitos democráticos do povo, fazendo com que a agitação e a propaganda pelas liberdades democráticas, sobretudo pela Constituinte, se tornassem uma questão fundamental para a organização do movimento operário em torno de um programa democrático-radical. </w:t>
      </w:r>
    </w:p>
    <w:p w14:paraId="6888C040"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lastRenderedPageBreak/>
        <w:t xml:space="preserve">Vimos também que este programa não era uma finalidade em si mesma, pois tinha como objetivo articular a luta pelas demandas imediatas ao programa revolucionário, e que a Constituinte seria a principal bandeira que seria capaz de, na fase defensiva da revolução, promover o acúmulo de forças necessário sob a direção hegemônica do proletariado que, para os trotskistas, era a força motriz da revolução, capaz de atrair outros setores de trabalhadores e grupos sociais, tais como a pequena-burguesia e os assalariados rurais, e, a partir daí, constituir os organismos de democracia operária para, na fase ofensiva, ter a perspectiva de tomada do poder e a possibilidade de boicote às instituições burguesas. </w:t>
      </w:r>
    </w:p>
    <w:p w14:paraId="61444CA9" w14:textId="77777777" w:rsidR="00881557" w:rsidRPr="00881557" w:rsidRDefault="00881557" w:rsidP="00881557">
      <w:pPr>
        <w:ind w:firstLine="708"/>
        <w:rPr>
          <w:rFonts w:eastAsia="Arial"/>
          <w:color w:val="000000"/>
          <w:kern w:val="0"/>
          <w:lang w:eastAsia="pt-BR"/>
          <w14:ligatures w14:val="none"/>
        </w:rPr>
      </w:pPr>
      <w:r w:rsidRPr="00881557">
        <w:rPr>
          <w:rFonts w:eastAsia="Arial"/>
          <w:color w:val="000000"/>
          <w:kern w:val="0"/>
          <w:lang w:eastAsia="pt-BR"/>
          <w14:ligatures w14:val="none"/>
        </w:rPr>
        <w:t xml:space="preserve">Somado ao tratamento da relação entre a Constituinte e a hegemonia operária, encerramos afirmando que, na visão dos dissidentes comunistas, nenhuma ala da burguesia era capaz de efetivar concretamente as tarefas democráticas, cuja responsabilidade era do PCB para que introduzisse, enquanto partido de vanguarda, o proletariado como força social independente na arena política. Contudo, sua ausência política, ilustrada pela rejeição em impulsionar a Constituinte e transformá-la numa demanda fundamental da classe operária, cobrou um preço alto, abrindo espaço para a demagogia burguesa e, após a Revolução Constitucionalista de 1932, deixando o proletariado desarmado diante da intensificação da repressão. </w:t>
      </w:r>
      <w:bookmarkStart w:id="13" w:name="_fdr1ons98ker" w:colFirst="0" w:colLast="0"/>
      <w:bookmarkEnd w:id="13"/>
    </w:p>
    <w:p w14:paraId="143DE170" w14:textId="77777777" w:rsidR="00881557" w:rsidRPr="00881557" w:rsidRDefault="00881557" w:rsidP="00881557">
      <w:pPr>
        <w:spacing w:line="276" w:lineRule="auto"/>
        <w:ind w:firstLine="0"/>
        <w:jc w:val="left"/>
        <w:rPr>
          <w:rFonts w:eastAsia="Arial"/>
          <w:color w:val="000000"/>
          <w:kern w:val="0"/>
          <w:sz w:val="22"/>
          <w:szCs w:val="22"/>
          <w:lang w:eastAsia="pt-BR"/>
          <w14:ligatures w14:val="none"/>
        </w:rPr>
      </w:pPr>
    </w:p>
    <w:p w14:paraId="24FE4AB3" w14:textId="77777777" w:rsidR="00881557" w:rsidRPr="00881557" w:rsidRDefault="00881557" w:rsidP="00881557">
      <w:pPr>
        <w:spacing w:line="276" w:lineRule="auto"/>
        <w:ind w:firstLine="0"/>
        <w:rPr>
          <w:rFonts w:eastAsia="Arial"/>
          <w:b/>
          <w:bCs/>
          <w:color w:val="000000"/>
          <w:kern w:val="0"/>
          <w:lang w:eastAsia="pt-BR"/>
          <w14:ligatures w14:val="none"/>
        </w:rPr>
      </w:pPr>
      <w:bookmarkStart w:id="14" w:name="_8pm2pel47k3j" w:colFirst="0" w:colLast="0"/>
      <w:bookmarkEnd w:id="14"/>
      <w:r w:rsidRPr="00881557">
        <w:rPr>
          <w:rFonts w:eastAsia="Arial"/>
          <w:b/>
          <w:bCs/>
          <w:color w:val="000000"/>
          <w:kern w:val="0"/>
          <w:lang w:eastAsia="pt-BR"/>
          <w14:ligatures w14:val="none"/>
        </w:rPr>
        <w:t>Fontes primárias</w:t>
      </w:r>
    </w:p>
    <w:p w14:paraId="4A8473AB" w14:textId="77777777" w:rsidR="00881557" w:rsidRPr="00881557" w:rsidRDefault="00881557" w:rsidP="00881557">
      <w:pPr>
        <w:spacing w:line="276" w:lineRule="auto"/>
        <w:ind w:firstLine="0"/>
        <w:rPr>
          <w:rFonts w:eastAsia="Arial"/>
          <w:b/>
          <w:bCs/>
          <w:color w:val="000000"/>
          <w:kern w:val="0"/>
          <w:lang w:eastAsia="pt-BR"/>
          <w14:ligatures w14:val="none"/>
        </w:rPr>
      </w:pPr>
    </w:p>
    <w:p w14:paraId="56563B44" w14:textId="77777777" w:rsidR="00881557" w:rsidRPr="00881557" w:rsidRDefault="00881557" w:rsidP="00881557">
      <w:pPr>
        <w:spacing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GCL. Como combater a reação.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3, p. 3, jul. 1930a.</w:t>
      </w:r>
    </w:p>
    <w:p w14:paraId="452C78DE" w14:textId="77777777" w:rsidR="00881557" w:rsidRPr="00881557" w:rsidRDefault="00881557" w:rsidP="00881557">
      <w:pPr>
        <w:spacing w:before="200"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Novidade política e confusão ideológica! "A Classe Operária" versus P.C.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1, p. 2, mai. 1930b.</w:t>
      </w:r>
    </w:p>
    <w:p w14:paraId="5625BC55" w14:textId="77777777" w:rsidR="00881557" w:rsidRPr="00881557" w:rsidRDefault="00881557" w:rsidP="00881557">
      <w:pPr>
        <w:spacing w:before="200"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O 1º de Maio e a demagogia da direção do P.C.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1, p. 1, mai. 1930c.</w:t>
      </w:r>
    </w:p>
    <w:p w14:paraId="00B6E100"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GLC. O fator subjetivo.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3, p. 4, jul. 1930d.</w:t>
      </w:r>
    </w:p>
    <w:p w14:paraId="02E2617E"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A palavra de ordem da Constituinte.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6, p. 6, fev./mar. 1931a.</w:t>
      </w:r>
    </w:p>
    <w:p w14:paraId="41C2E3DC"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A transformação fascista da 'Revolução Liberal. A </w:t>
      </w:r>
      <w:r w:rsidRPr="00881557">
        <w:rPr>
          <w:rFonts w:eastAsia="Arial"/>
          <w:i/>
          <w:iCs/>
          <w:color w:val="000000"/>
          <w:kern w:val="0"/>
          <w:sz w:val="22"/>
          <w:szCs w:val="22"/>
          <w:lang w:eastAsia="pt-BR"/>
          <w14:ligatures w14:val="none"/>
        </w:rPr>
        <w:t>Luta de Classe</w:t>
      </w:r>
      <w:r w:rsidRPr="00881557">
        <w:rPr>
          <w:rFonts w:eastAsia="Arial"/>
          <w:color w:val="000000"/>
          <w:kern w:val="0"/>
          <w:sz w:val="22"/>
          <w:szCs w:val="22"/>
          <w:lang w:eastAsia="pt-BR"/>
          <w14:ligatures w14:val="none"/>
        </w:rPr>
        <w:t>, Rio de Janeiro, n. 6, fev./mar. 1931b.</w:t>
      </w:r>
    </w:p>
    <w:p w14:paraId="6CAC4007"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Campanha eleitoral ao Partido Comunista.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Fulvio.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2015a, p. 113-122.</w:t>
      </w:r>
    </w:p>
    <w:p w14:paraId="27213A9D"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Repressão sistemática.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7, p. 5-6, mai. 1931c.</w:t>
      </w:r>
    </w:p>
    <w:p w14:paraId="40D26C6E"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lastRenderedPageBreak/>
        <w:t xml:space="preserve">LC. Aos trabalhadores do Brasil.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2015b, p. 54-61. </w:t>
      </w:r>
    </w:p>
    <w:p w14:paraId="6396982B"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Carta aos camaradas do Partido Comunista.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2015c, p. 101-112. </w:t>
      </w:r>
    </w:p>
    <w:p w14:paraId="23588C27"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LC. A situação. A Luta de Classe, São Paulo, n. 8, p. 3-4, out. 1932a.</w:t>
      </w:r>
    </w:p>
    <w:p w14:paraId="1705888A"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Constituinte? Sim. Mas qual?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8, p. 1, out. 1932b.</w:t>
      </w:r>
    </w:p>
    <w:p w14:paraId="4A53DDD7" w14:textId="77777777" w:rsidR="00881557" w:rsidRPr="00881557" w:rsidRDefault="00881557" w:rsidP="00881557">
      <w:pPr>
        <w:spacing w:after="200" w:line="240" w:lineRule="auto"/>
        <w:ind w:firstLine="0"/>
        <w:jc w:val="left"/>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O proletariado e a Constituinte.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Rio de Janeiro, n. 7, p. 3, mai. 1931d.</w:t>
      </w:r>
    </w:p>
    <w:p w14:paraId="0E72546E"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LC. Projeto de teses sobre a Assembleia Constituinte.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2015d, p. 86-100. </w:t>
      </w:r>
    </w:p>
    <w:p w14:paraId="531DB2D6"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LC. Projeto de teses sobre a situação nacional.</w:t>
      </w:r>
      <w:r w:rsidRPr="00881557">
        <w:rPr>
          <w:rFonts w:eastAsia="Arial"/>
          <w:i/>
          <w:iCs/>
          <w:color w:val="000000"/>
          <w:kern w:val="0"/>
          <w:sz w:val="22"/>
          <w:szCs w:val="22"/>
          <w:lang w:eastAsia="pt-BR"/>
          <w14:ligatures w14:val="none"/>
        </w:rPr>
        <w:t xml:space="preserve"> 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ABRAMO, Fúlvio.</w:t>
      </w:r>
      <w:r w:rsidRPr="00881557">
        <w:rPr>
          <w:rFonts w:eastAsia="Arial"/>
          <w:i/>
          <w:iCs/>
          <w:color w:val="000000"/>
          <w:kern w:val="0"/>
          <w:sz w:val="22"/>
          <w:szCs w:val="22"/>
          <w:lang w:eastAsia="pt-BR"/>
          <w14:ligatures w14:val="none"/>
        </w:rPr>
        <w:t xml:space="preserve"> 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2015e, p. 123-142.</w:t>
      </w:r>
    </w:p>
    <w:p w14:paraId="3562A265" w14:textId="77777777" w:rsidR="00881557" w:rsidRPr="00881557" w:rsidRDefault="00881557" w:rsidP="00881557">
      <w:pPr>
        <w:spacing w:before="200"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LOBO, Aristides. A situação brasileira e o trabalho para o seu esclarecimento.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ABRAMO, Fúlvio.</w:t>
      </w:r>
      <w:r w:rsidRPr="00881557">
        <w:rPr>
          <w:rFonts w:eastAsia="Arial"/>
          <w:i/>
          <w:iCs/>
          <w:color w:val="000000"/>
          <w:kern w:val="0"/>
          <w:sz w:val="22"/>
          <w:szCs w:val="22"/>
          <w:lang w:eastAsia="pt-BR"/>
          <w14:ligatures w14:val="none"/>
        </w:rPr>
        <w:t xml:space="preserve"> 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 p. 79-81. </w:t>
      </w:r>
    </w:p>
    <w:p w14:paraId="23FCD0B0" w14:textId="77777777" w:rsidR="00881557" w:rsidRPr="00881557" w:rsidRDefault="00881557" w:rsidP="00881557">
      <w:pPr>
        <w:spacing w:after="200" w:line="276"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LYON, L.; CAMBOA, M. Esboço de uma análise da situação econômica e social do Brasil.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ABRAMO, Fúlvio. </w:t>
      </w:r>
      <w:r w:rsidRPr="00881557">
        <w:rPr>
          <w:rFonts w:eastAsia="Arial"/>
          <w:i/>
          <w:iCs/>
          <w:color w:val="000000"/>
          <w:kern w:val="0"/>
          <w:sz w:val="22"/>
          <w:szCs w:val="22"/>
          <w:lang w:eastAsia="pt-BR"/>
          <w14:ligatures w14:val="none"/>
        </w:rPr>
        <w:t>Na contracorrente da história</w:t>
      </w:r>
      <w:r w:rsidRPr="00881557">
        <w:rPr>
          <w:rFonts w:eastAsia="Arial"/>
          <w:color w:val="000000"/>
          <w:kern w:val="0"/>
          <w:sz w:val="22"/>
          <w:szCs w:val="22"/>
          <w:lang w:eastAsia="pt-BR"/>
          <w14:ligatures w14:val="none"/>
        </w:rPr>
        <w:t xml:space="preserve">: documentos do trotskismo brasileiro (1930-1940).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2015, p. 62-74. </w:t>
      </w:r>
    </w:p>
    <w:p w14:paraId="34DEBB2B" w14:textId="77777777" w:rsidR="00881557" w:rsidRPr="00881557" w:rsidRDefault="00881557" w:rsidP="00881557">
      <w:pPr>
        <w:spacing w:before="200"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LYON. Carta de São Paulo. </w:t>
      </w:r>
      <w:r w:rsidRPr="00881557">
        <w:rPr>
          <w:rFonts w:eastAsia="Arial"/>
          <w:i/>
          <w:iCs/>
          <w:color w:val="000000"/>
          <w:kern w:val="0"/>
          <w:sz w:val="22"/>
          <w:szCs w:val="22"/>
          <w:lang w:eastAsia="pt-BR"/>
          <w14:ligatures w14:val="none"/>
        </w:rPr>
        <w:t>A Luta de Classe</w:t>
      </w:r>
      <w:r w:rsidRPr="00881557">
        <w:rPr>
          <w:rFonts w:eastAsia="Arial"/>
          <w:color w:val="000000"/>
          <w:kern w:val="0"/>
          <w:sz w:val="22"/>
          <w:szCs w:val="22"/>
          <w:lang w:eastAsia="pt-BR"/>
          <w14:ligatures w14:val="none"/>
        </w:rPr>
        <w:t xml:space="preserve">, Rio de Janeiro, n. 1, p. 2, mai. 1930b. </w:t>
      </w:r>
    </w:p>
    <w:p w14:paraId="5FBF222F" w14:textId="77777777" w:rsidR="00881557" w:rsidRPr="00881557" w:rsidRDefault="00881557" w:rsidP="00881557">
      <w:pPr>
        <w:spacing w:after="20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PCB. A Constituinte dos fazendeiros, capitalistas e chefes militares será uma arma a mais para eternizar a miséria e a opressão das massas e a preparar a guerra. </w:t>
      </w:r>
      <w:r w:rsidRPr="00881557">
        <w:rPr>
          <w:rFonts w:eastAsia="Arial"/>
          <w:i/>
          <w:iCs/>
          <w:color w:val="000000"/>
          <w:kern w:val="0"/>
          <w:sz w:val="22"/>
          <w:szCs w:val="22"/>
          <w:lang w:eastAsia="pt-BR"/>
          <w14:ligatures w14:val="none"/>
        </w:rPr>
        <w:t>A Classe Operária</w:t>
      </w:r>
      <w:r w:rsidRPr="00881557">
        <w:rPr>
          <w:rFonts w:eastAsia="Arial"/>
          <w:color w:val="000000"/>
          <w:kern w:val="0"/>
          <w:sz w:val="22"/>
          <w:szCs w:val="22"/>
          <w:lang w:eastAsia="pt-BR"/>
          <w14:ligatures w14:val="none"/>
        </w:rPr>
        <w:t>, Rio de Janeiro, n. 145, p. 3, 10 nov. 1932.</w:t>
      </w:r>
    </w:p>
    <w:p w14:paraId="428F3C71" w14:textId="77777777" w:rsidR="00881557" w:rsidRPr="00881557" w:rsidRDefault="00881557" w:rsidP="00881557">
      <w:pPr>
        <w:spacing w:line="276" w:lineRule="auto"/>
        <w:ind w:firstLine="0"/>
        <w:rPr>
          <w:rFonts w:eastAsia="Arial"/>
          <w:b/>
          <w:bCs/>
          <w:color w:val="000000"/>
          <w:kern w:val="0"/>
          <w:lang w:eastAsia="pt-BR"/>
          <w14:ligatures w14:val="none"/>
        </w:rPr>
      </w:pPr>
    </w:p>
    <w:p w14:paraId="0C0E8CF3" w14:textId="77777777" w:rsidR="00881557" w:rsidRPr="00881557" w:rsidRDefault="00881557" w:rsidP="00881557">
      <w:pPr>
        <w:spacing w:line="276" w:lineRule="auto"/>
        <w:ind w:firstLine="0"/>
        <w:rPr>
          <w:rFonts w:eastAsia="Arial"/>
          <w:b/>
          <w:bCs/>
          <w:color w:val="000000"/>
          <w:kern w:val="0"/>
          <w:lang w:eastAsia="pt-BR"/>
          <w14:ligatures w14:val="none"/>
        </w:rPr>
      </w:pPr>
      <w:r w:rsidRPr="00881557">
        <w:rPr>
          <w:rFonts w:eastAsia="Arial"/>
          <w:b/>
          <w:bCs/>
          <w:color w:val="000000"/>
          <w:kern w:val="0"/>
          <w:lang w:eastAsia="pt-BR"/>
          <w14:ligatures w14:val="none"/>
        </w:rPr>
        <w:t>Referências bibliográficas</w:t>
      </w:r>
    </w:p>
    <w:p w14:paraId="25420E36" w14:textId="77777777" w:rsidR="00881557" w:rsidRPr="00881557" w:rsidRDefault="00881557" w:rsidP="00881557">
      <w:pPr>
        <w:spacing w:line="276" w:lineRule="auto"/>
        <w:ind w:firstLine="0"/>
        <w:rPr>
          <w:rFonts w:eastAsia="Arial"/>
          <w:b/>
          <w:bCs/>
          <w:color w:val="000000"/>
          <w:kern w:val="0"/>
          <w:lang w:eastAsia="pt-BR"/>
          <w14:ligatures w14:val="none"/>
        </w:rPr>
      </w:pPr>
    </w:p>
    <w:p w14:paraId="7227EF7A"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ALBAMONTE, Emilio; MAIELLO, Matías. </w:t>
      </w:r>
      <w:r w:rsidRPr="00881557">
        <w:rPr>
          <w:rFonts w:eastAsia="Arial"/>
          <w:i/>
          <w:iCs/>
          <w:color w:val="000000"/>
          <w:kern w:val="0"/>
          <w:sz w:val="22"/>
          <w:szCs w:val="22"/>
          <w:lang w:eastAsia="pt-BR"/>
          <w14:ligatures w14:val="none"/>
        </w:rPr>
        <w:t>Estratégia socialista e arte militar</w:t>
      </w:r>
      <w:r w:rsidRPr="00881557">
        <w:rPr>
          <w:rFonts w:eastAsia="Arial"/>
          <w:color w:val="000000"/>
          <w:kern w:val="0"/>
          <w:sz w:val="22"/>
          <w:szCs w:val="22"/>
          <w:lang w:eastAsia="pt-BR"/>
          <w14:ligatures w14:val="none"/>
        </w:rPr>
        <w:t xml:space="preserve">. São Paulo: Iskra, 2019. </w:t>
      </w:r>
    </w:p>
    <w:p w14:paraId="011B0E9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val="es-419" w:eastAsia="pt-BR"/>
          <w14:ligatures w14:val="none"/>
        </w:rPr>
        <w:t xml:space="preserve">ALBAMONTE, Emilio; MAIELLO, Matías. Gramsci, Trotsky y la democracia capitalista. </w:t>
      </w:r>
      <w:proofErr w:type="spellStart"/>
      <w:r w:rsidRPr="00881557">
        <w:rPr>
          <w:rFonts w:eastAsia="Arial"/>
          <w:i/>
          <w:iCs/>
          <w:color w:val="000000"/>
          <w:kern w:val="0"/>
          <w:sz w:val="22"/>
          <w:szCs w:val="22"/>
          <w:lang w:eastAsia="pt-BR"/>
          <w14:ligatures w14:val="none"/>
        </w:rPr>
        <w:t>Estrategia</w:t>
      </w:r>
      <w:proofErr w:type="spellEnd"/>
      <w:r w:rsidRPr="00881557">
        <w:rPr>
          <w:rFonts w:eastAsia="Arial"/>
          <w:i/>
          <w:iCs/>
          <w:color w:val="000000"/>
          <w:kern w:val="0"/>
          <w:sz w:val="22"/>
          <w:szCs w:val="22"/>
          <w:lang w:eastAsia="pt-BR"/>
          <w14:ligatures w14:val="none"/>
        </w:rPr>
        <w:t xml:space="preserve"> Internacional,</w:t>
      </w:r>
      <w:r w:rsidRPr="00881557">
        <w:rPr>
          <w:rFonts w:eastAsia="Arial"/>
          <w:color w:val="000000"/>
          <w:kern w:val="0"/>
          <w:sz w:val="22"/>
          <w:szCs w:val="22"/>
          <w:lang w:eastAsia="pt-BR"/>
          <w14:ligatures w14:val="none"/>
        </w:rPr>
        <w:t xml:space="preserve"> n. 29, jan. 2016, p. 127-178. BROUÉ, Pierre. </w:t>
      </w:r>
      <w:r w:rsidRPr="00881557">
        <w:rPr>
          <w:rFonts w:eastAsia="Arial"/>
          <w:i/>
          <w:iCs/>
          <w:color w:val="000000"/>
          <w:kern w:val="0"/>
          <w:sz w:val="22"/>
          <w:szCs w:val="22"/>
          <w:lang w:eastAsia="pt-BR"/>
          <w14:ligatures w14:val="none"/>
        </w:rPr>
        <w:t>História da Internacional Comunista (1919-1943)</w:t>
      </w:r>
      <w:r w:rsidRPr="00881557">
        <w:rPr>
          <w:rFonts w:eastAsia="Arial"/>
          <w:color w:val="000000"/>
          <w:kern w:val="0"/>
          <w:sz w:val="22"/>
          <w:szCs w:val="22"/>
          <w:lang w:eastAsia="pt-BR"/>
          <w14:ligatures w14:val="none"/>
        </w:rPr>
        <w:t xml:space="preserve">. Tomo I: A ascensão e a queda. São Paulo: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2007.</w:t>
      </w:r>
    </w:p>
    <w:p w14:paraId="060A6BE1"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FERREIRA, João Paulo. </w:t>
      </w:r>
      <w:r w:rsidRPr="00881557">
        <w:rPr>
          <w:rFonts w:eastAsia="Arial"/>
          <w:i/>
          <w:iCs/>
          <w:color w:val="000000"/>
          <w:kern w:val="0"/>
          <w:sz w:val="22"/>
          <w:szCs w:val="22"/>
          <w:lang w:eastAsia="pt-BR"/>
          <w14:ligatures w14:val="none"/>
        </w:rPr>
        <w:t>Trotskistas e a Revolução de 1930: crítica operária e concepções estratégicas do pós-1930</w:t>
      </w:r>
      <w:r w:rsidRPr="00881557">
        <w:rPr>
          <w:rFonts w:eastAsia="Arial"/>
          <w:color w:val="000000"/>
          <w:kern w:val="0"/>
          <w:sz w:val="22"/>
          <w:szCs w:val="22"/>
          <w:lang w:eastAsia="pt-BR"/>
          <w14:ligatures w14:val="none"/>
        </w:rPr>
        <w:t>. Trabalho de Conclusão de Curso (Graduação em História), Universidade do Estado de Minas Gerais, 2025.</w:t>
      </w:r>
    </w:p>
    <w:p w14:paraId="58D947BE"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FERNANDES, Florestan. </w:t>
      </w:r>
      <w:r w:rsidRPr="00881557">
        <w:rPr>
          <w:rFonts w:eastAsia="Arial"/>
          <w:i/>
          <w:iCs/>
          <w:color w:val="000000"/>
          <w:kern w:val="0"/>
          <w:sz w:val="22"/>
          <w:szCs w:val="22"/>
          <w:lang w:eastAsia="pt-BR"/>
          <w14:ligatures w14:val="none"/>
        </w:rPr>
        <w:t>A revolução burguesa no Brasil</w:t>
      </w:r>
      <w:r w:rsidRPr="00881557">
        <w:rPr>
          <w:rFonts w:eastAsia="Arial"/>
          <w:color w:val="000000"/>
          <w:kern w:val="0"/>
          <w:sz w:val="22"/>
          <w:szCs w:val="22"/>
          <w:lang w:eastAsia="pt-BR"/>
          <w14:ligatures w14:val="none"/>
        </w:rPr>
        <w:t>: ensaio de interpretação sociológica. 6ª ed.: São Paulo: Editora Contracorrente, 2020. E-book Kindle.</w:t>
      </w:r>
    </w:p>
    <w:p w14:paraId="22A2216B"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FRAGA, André Barbosa; LAGO, Mayra Coan; MOURELLE, Thiago Cavaliere. Interpretações sobre a Revolução de 1930: História e historiografia. </w:t>
      </w:r>
      <w:r w:rsidRPr="00881557">
        <w:rPr>
          <w:rFonts w:eastAsia="Arial"/>
          <w:i/>
          <w:iCs/>
          <w:color w:val="000000"/>
          <w:kern w:val="0"/>
          <w:sz w:val="22"/>
          <w:szCs w:val="22"/>
          <w:lang w:eastAsia="pt-BR"/>
          <w14:ligatures w14:val="none"/>
        </w:rPr>
        <w:t>Antíteses</w:t>
      </w:r>
      <w:r w:rsidRPr="00881557">
        <w:rPr>
          <w:rFonts w:eastAsia="Arial"/>
          <w:color w:val="000000"/>
          <w:kern w:val="0"/>
          <w:sz w:val="22"/>
          <w:szCs w:val="22"/>
          <w:lang w:eastAsia="pt-BR"/>
          <w14:ligatures w14:val="none"/>
        </w:rPr>
        <w:t xml:space="preserve">, [S. l.], v. 15, n. 29, p. 220–249, 2022. </w:t>
      </w:r>
      <w:r w:rsidRPr="00881557">
        <w:rPr>
          <w:rFonts w:eastAsia="Arial"/>
          <w:color w:val="000000"/>
          <w:kern w:val="0"/>
          <w:sz w:val="22"/>
          <w:szCs w:val="22"/>
          <w:lang w:eastAsia="pt-BR"/>
          <w14:ligatures w14:val="none"/>
        </w:rPr>
        <w:lastRenderedPageBreak/>
        <w:t>DOI: 10.5433/1984-3356.2022v15n29p220-249. Disponível em: https://ojs.uel.br/revistas/uel/index.php/antiteses/article/view/45383. Acesso em: 12 jul. 2024.</w:t>
      </w:r>
    </w:p>
    <w:p w14:paraId="40E8D4D9"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GUARNIERI, Felipe Mariante. </w:t>
      </w:r>
      <w:r w:rsidRPr="00881557">
        <w:rPr>
          <w:rFonts w:eastAsia="Arial"/>
          <w:i/>
          <w:iCs/>
          <w:color w:val="000000"/>
          <w:kern w:val="0"/>
          <w:sz w:val="22"/>
          <w:szCs w:val="22"/>
          <w:lang w:eastAsia="pt-BR"/>
          <w14:ligatures w14:val="none"/>
        </w:rPr>
        <w:t>A questão nacional e o trotskismo (1927-1940)</w:t>
      </w:r>
      <w:r w:rsidRPr="00881557">
        <w:rPr>
          <w:rFonts w:eastAsia="Arial"/>
          <w:color w:val="000000"/>
          <w:kern w:val="0"/>
          <w:sz w:val="22"/>
          <w:szCs w:val="22"/>
          <w:lang w:eastAsia="pt-BR"/>
          <w14:ligatures w14:val="none"/>
        </w:rPr>
        <w:t xml:space="preserve">. Dissertação (Mestrado) – Pontifícia Universidade Católica de São Paulo (PUC-SP), 2024, 157 p. </w:t>
      </w:r>
    </w:p>
    <w:p w14:paraId="3F3A4D8B"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KAREPOVS, </w:t>
      </w:r>
      <w:proofErr w:type="spellStart"/>
      <w:r w:rsidRPr="00881557">
        <w:rPr>
          <w:rFonts w:eastAsia="Arial"/>
          <w:color w:val="000000"/>
          <w:kern w:val="0"/>
          <w:sz w:val="22"/>
          <w:szCs w:val="22"/>
          <w:lang w:eastAsia="pt-BR"/>
          <w14:ligatures w14:val="none"/>
        </w:rPr>
        <w:t>Dainis</w:t>
      </w:r>
      <w:proofErr w:type="spellEnd"/>
      <w:r w:rsidRPr="00881557">
        <w:rPr>
          <w:rFonts w:eastAsia="Arial"/>
          <w:color w:val="000000"/>
          <w:kern w:val="0"/>
          <w:sz w:val="22"/>
          <w:szCs w:val="22"/>
          <w:lang w:eastAsia="pt-BR"/>
          <w14:ligatures w14:val="none"/>
        </w:rPr>
        <w:t xml:space="preserve">; NETO, José Castilho Marques. Os trotskistas brasileiros e suas organizações políticas (1930-1966).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RIDENTI, Marcelo; REIS, Daniel Aarão. </w:t>
      </w:r>
      <w:r w:rsidRPr="00881557">
        <w:rPr>
          <w:rFonts w:eastAsia="Arial"/>
          <w:i/>
          <w:iCs/>
          <w:color w:val="000000"/>
          <w:kern w:val="0"/>
          <w:sz w:val="22"/>
          <w:szCs w:val="22"/>
          <w:lang w:eastAsia="pt-BR"/>
          <w14:ligatures w14:val="none"/>
        </w:rPr>
        <w:t>História do marxismo no Brasil. v. 5</w:t>
      </w:r>
      <w:r w:rsidRPr="00881557">
        <w:rPr>
          <w:rFonts w:eastAsia="Arial"/>
          <w:color w:val="000000"/>
          <w:kern w:val="0"/>
          <w:sz w:val="22"/>
          <w:szCs w:val="22"/>
          <w:lang w:eastAsia="pt-BR"/>
          <w14:ligatures w14:val="none"/>
        </w:rPr>
        <w:t>. Partidos e organizações dos anos 1920 aos 1960. Campinas, SP: Editora Unicamp, 2007, p. 109-165.</w:t>
      </w:r>
    </w:p>
    <w:p w14:paraId="3ABD96A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LANNA, Mário Cléber Martins. Tenentismo e crises políticas na Primeira República.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FERREIRA, Jorge; DELGADO, Lucilia Almeida Neves de (org.). FERREIRA, Jorge; DELGADO; Lucilia de Almeida Neves. </w:t>
      </w:r>
      <w:r w:rsidRPr="00881557">
        <w:rPr>
          <w:rFonts w:eastAsia="Arial"/>
          <w:i/>
          <w:iCs/>
          <w:color w:val="000000"/>
          <w:kern w:val="0"/>
          <w:sz w:val="22"/>
          <w:szCs w:val="22"/>
          <w:lang w:eastAsia="pt-BR"/>
          <w14:ligatures w14:val="none"/>
        </w:rPr>
        <w:t>O tempo do liberalismo oligárquico</w:t>
      </w:r>
      <w:r w:rsidRPr="00881557">
        <w:rPr>
          <w:rFonts w:eastAsia="Arial"/>
          <w:color w:val="000000"/>
          <w:kern w:val="0"/>
          <w:sz w:val="22"/>
          <w:szCs w:val="22"/>
          <w:lang w:eastAsia="pt-BR"/>
          <w14:ligatures w14:val="none"/>
        </w:rPr>
        <w:t xml:space="preserve">: da </w:t>
      </w:r>
      <w:proofErr w:type="spellStart"/>
      <w:r w:rsidRPr="00881557">
        <w:rPr>
          <w:rFonts w:eastAsia="Arial"/>
          <w:color w:val="000000"/>
          <w:kern w:val="0"/>
          <w:sz w:val="22"/>
          <w:szCs w:val="22"/>
          <w:lang w:eastAsia="pt-BR"/>
          <w14:ligatures w14:val="none"/>
        </w:rPr>
        <w:t>Proclamação</w:t>
      </w:r>
      <w:proofErr w:type="spellEnd"/>
      <w:r w:rsidRPr="00881557">
        <w:rPr>
          <w:rFonts w:eastAsia="Arial"/>
          <w:color w:val="000000"/>
          <w:kern w:val="0"/>
          <w:sz w:val="22"/>
          <w:szCs w:val="22"/>
          <w:lang w:eastAsia="pt-BR"/>
          <w14:ligatures w14:val="none"/>
        </w:rPr>
        <w:t xml:space="preserve"> da República à </w:t>
      </w:r>
      <w:proofErr w:type="spellStart"/>
      <w:r w:rsidRPr="00881557">
        <w:rPr>
          <w:rFonts w:eastAsia="Arial"/>
          <w:color w:val="000000"/>
          <w:kern w:val="0"/>
          <w:sz w:val="22"/>
          <w:szCs w:val="22"/>
          <w:lang w:eastAsia="pt-BR"/>
          <w14:ligatures w14:val="none"/>
        </w:rPr>
        <w:t>Revolução</w:t>
      </w:r>
      <w:proofErr w:type="spellEnd"/>
      <w:r w:rsidRPr="00881557">
        <w:rPr>
          <w:rFonts w:eastAsia="Arial"/>
          <w:color w:val="000000"/>
          <w:kern w:val="0"/>
          <w:sz w:val="22"/>
          <w:szCs w:val="22"/>
          <w:lang w:eastAsia="pt-BR"/>
          <w14:ligatures w14:val="none"/>
        </w:rPr>
        <w:t xml:space="preserve"> de 1930: Primeira República (1889-1930). Rio de Janeiro: Civilização Brasileira, 2018. E-book Kindle</w:t>
      </w:r>
    </w:p>
    <w:p w14:paraId="16485CC2"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LÊNIN, </w:t>
      </w:r>
      <w:proofErr w:type="spellStart"/>
      <w:r w:rsidRPr="00881557">
        <w:rPr>
          <w:rFonts w:eastAsia="Arial"/>
          <w:color w:val="000000"/>
          <w:kern w:val="0"/>
          <w:sz w:val="22"/>
          <w:szCs w:val="22"/>
          <w:lang w:eastAsia="pt-BR"/>
          <w14:ligatures w14:val="none"/>
        </w:rPr>
        <w:t>Vladímir</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Ilitch</w:t>
      </w:r>
      <w:proofErr w:type="spellEnd"/>
      <w:r w:rsidRPr="00881557">
        <w:rPr>
          <w:rFonts w:eastAsia="Arial"/>
          <w:color w:val="000000"/>
          <w:kern w:val="0"/>
          <w:sz w:val="22"/>
          <w:szCs w:val="22"/>
          <w:lang w:eastAsia="pt-BR"/>
          <w14:ligatures w14:val="none"/>
        </w:rPr>
        <w:t>.</w:t>
      </w:r>
      <w:r w:rsidRPr="00881557">
        <w:rPr>
          <w:rFonts w:eastAsia="Arial"/>
          <w:i/>
          <w:iCs/>
          <w:color w:val="000000"/>
          <w:kern w:val="0"/>
          <w:sz w:val="22"/>
          <w:szCs w:val="22"/>
          <w:lang w:eastAsia="pt-BR"/>
          <w14:ligatures w14:val="none"/>
        </w:rPr>
        <w:t xml:space="preserve"> Imperialismo, estágio superior do capitalismo</w:t>
      </w:r>
      <w:r w:rsidRPr="00881557">
        <w:rPr>
          <w:rFonts w:eastAsia="Arial"/>
          <w:color w:val="000000"/>
          <w:kern w:val="0"/>
          <w:sz w:val="22"/>
          <w:szCs w:val="22"/>
          <w:lang w:eastAsia="pt-BR"/>
          <w14:ligatures w14:val="none"/>
        </w:rPr>
        <w:t xml:space="preserve">. São Paulo: Boitempo, 2021. E-book </w:t>
      </w:r>
      <w:proofErr w:type="spellStart"/>
      <w:r w:rsidRPr="00881557">
        <w:rPr>
          <w:rFonts w:eastAsia="Arial"/>
          <w:color w:val="000000"/>
          <w:kern w:val="0"/>
          <w:sz w:val="22"/>
          <w:szCs w:val="22"/>
          <w:lang w:eastAsia="pt-BR"/>
          <w14:ligatures w14:val="none"/>
        </w:rPr>
        <w:t>Kindle.LEOPOLDI</w:t>
      </w:r>
      <w:proofErr w:type="spellEnd"/>
      <w:r w:rsidRPr="00881557">
        <w:rPr>
          <w:rFonts w:eastAsia="Arial"/>
          <w:color w:val="000000"/>
          <w:kern w:val="0"/>
          <w:sz w:val="22"/>
          <w:szCs w:val="22"/>
          <w:lang w:eastAsia="pt-BR"/>
          <w14:ligatures w14:val="none"/>
        </w:rPr>
        <w:t xml:space="preserve">, Maria Antonieta Parahyba. A economia política do primeiro governo Vargas (1930-1945): a política econômica em tempos de turbulência.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FERREIRA, Jorge; DELGADO, Lucilia Almeida Neves de (org.). </w:t>
      </w:r>
      <w:r w:rsidRPr="00881557">
        <w:rPr>
          <w:rFonts w:eastAsia="Arial"/>
          <w:i/>
          <w:iCs/>
          <w:color w:val="000000"/>
          <w:kern w:val="0"/>
          <w:sz w:val="22"/>
          <w:szCs w:val="22"/>
          <w:lang w:eastAsia="pt-BR"/>
          <w14:ligatures w14:val="none"/>
        </w:rPr>
        <w:t>O tempo do nacional-estatismo</w:t>
      </w:r>
      <w:r w:rsidRPr="00881557">
        <w:rPr>
          <w:rFonts w:eastAsia="Arial"/>
          <w:color w:val="000000"/>
          <w:kern w:val="0"/>
          <w:sz w:val="22"/>
          <w:szCs w:val="22"/>
          <w:lang w:eastAsia="pt-BR"/>
          <w14:ligatures w14:val="none"/>
        </w:rPr>
        <w:t xml:space="preserve">: do início da década de 1930 ao apogeu do Estado Novo. Rio de Janeiro, Civilização Brasileira, 2015. E- book Kindle. </w:t>
      </w:r>
    </w:p>
    <w:p w14:paraId="711B2FC7"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MARQUES NETO, José Castilho. </w:t>
      </w:r>
      <w:r w:rsidRPr="00881557">
        <w:rPr>
          <w:rFonts w:eastAsia="Arial"/>
          <w:i/>
          <w:iCs/>
          <w:color w:val="000000"/>
          <w:kern w:val="0"/>
          <w:sz w:val="22"/>
          <w:szCs w:val="22"/>
          <w:lang w:eastAsia="pt-BR"/>
          <w14:ligatures w14:val="none"/>
        </w:rPr>
        <w:t>Solidão revolucionária</w:t>
      </w:r>
      <w:r w:rsidRPr="00881557">
        <w:rPr>
          <w:rFonts w:eastAsia="Arial"/>
          <w:color w:val="000000"/>
          <w:kern w:val="0"/>
          <w:sz w:val="22"/>
          <w:szCs w:val="22"/>
          <w:lang w:eastAsia="pt-BR"/>
          <w14:ligatures w14:val="none"/>
        </w:rPr>
        <w:t xml:space="preserve">: Mário Pedrosa e as origens do trotskismo no Brasil. São Paulo: WMF Martins Fontes, 2022. </w:t>
      </w:r>
    </w:p>
    <w:p w14:paraId="3B04D31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MARX, Karl. </w:t>
      </w:r>
      <w:r w:rsidRPr="00881557">
        <w:rPr>
          <w:rFonts w:eastAsia="Arial"/>
          <w:i/>
          <w:iCs/>
          <w:color w:val="000000"/>
          <w:kern w:val="0"/>
          <w:sz w:val="22"/>
          <w:szCs w:val="22"/>
          <w:lang w:eastAsia="pt-BR"/>
          <w14:ligatures w14:val="none"/>
        </w:rPr>
        <w:t>O 18 de Brumário de Luís Bonaparte</w:t>
      </w:r>
      <w:r w:rsidRPr="00881557">
        <w:rPr>
          <w:rFonts w:eastAsia="Arial"/>
          <w:color w:val="000000"/>
          <w:kern w:val="0"/>
          <w:sz w:val="22"/>
          <w:szCs w:val="22"/>
          <w:lang w:eastAsia="pt-BR"/>
          <w14:ligatures w14:val="none"/>
        </w:rPr>
        <w:t>. São Paulo: Boitempo, 2011.</w:t>
      </w:r>
    </w:p>
    <w:p w14:paraId="4321EAB3"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MOURA, Clóvis. </w:t>
      </w:r>
      <w:r w:rsidRPr="00881557">
        <w:rPr>
          <w:rFonts w:eastAsia="Arial"/>
          <w:i/>
          <w:iCs/>
          <w:color w:val="000000"/>
          <w:kern w:val="0"/>
          <w:sz w:val="22"/>
          <w:szCs w:val="22"/>
          <w:lang w:eastAsia="pt-BR"/>
          <w14:ligatures w14:val="none"/>
        </w:rPr>
        <w:t>Rebeliões da senzala</w:t>
      </w:r>
      <w:r w:rsidRPr="00881557">
        <w:rPr>
          <w:rFonts w:eastAsia="Arial"/>
          <w:color w:val="000000"/>
          <w:kern w:val="0"/>
          <w:sz w:val="22"/>
          <w:szCs w:val="22"/>
          <w:lang w:eastAsia="pt-BR"/>
          <w14:ligatures w14:val="none"/>
        </w:rPr>
        <w:t>: quilombos, insurreições, guerrilhas. 6ª ed.: São Paulo: Anita Garibaldi, 2020.</w:t>
      </w:r>
    </w:p>
    <w:p w14:paraId="07359F5C"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PRADO, Carlos. As primeiras interpretações de O 18 de Brumário no Brasil: os trotskistas e o conceito de bonapartismo na década de 1930.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ANTUNES, Jadir; MELO, Ricardo Pereira de; PRADO, Carlos (</w:t>
      </w:r>
      <w:proofErr w:type="spellStart"/>
      <w:r w:rsidRPr="00881557">
        <w:rPr>
          <w:rFonts w:eastAsia="Arial"/>
          <w:color w:val="000000"/>
          <w:kern w:val="0"/>
          <w:sz w:val="22"/>
          <w:szCs w:val="22"/>
          <w:lang w:eastAsia="pt-BR"/>
          <w14:ligatures w14:val="none"/>
        </w:rPr>
        <w:t>orgs</w:t>
      </w:r>
      <w:proofErr w:type="spellEnd"/>
      <w:r w:rsidRPr="00881557">
        <w:rPr>
          <w:rFonts w:eastAsia="Arial"/>
          <w:color w:val="000000"/>
          <w:kern w:val="0"/>
          <w:sz w:val="22"/>
          <w:szCs w:val="22"/>
          <w:lang w:eastAsia="pt-BR"/>
          <w14:ligatures w14:val="none"/>
        </w:rPr>
        <w:t xml:space="preserve">.). </w:t>
      </w:r>
      <w:r w:rsidRPr="00881557">
        <w:rPr>
          <w:rFonts w:eastAsia="Arial"/>
          <w:i/>
          <w:iCs/>
          <w:color w:val="000000"/>
          <w:kern w:val="0"/>
          <w:sz w:val="22"/>
          <w:szCs w:val="22"/>
          <w:lang w:eastAsia="pt-BR"/>
          <w14:ligatures w14:val="none"/>
        </w:rPr>
        <w:t>Bonapartismo, história e revolução</w:t>
      </w:r>
      <w:r w:rsidRPr="00881557">
        <w:rPr>
          <w:rFonts w:eastAsia="Arial"/>
          <w:color w:val="000000"/>
          <w:kern w:val="0"/>
          <w:sz w:val="22"/>
          <w:szCs w:val="22"/>
          <w:lang w:eastAsia="pt-BR"/>
          <w14:ligatures w14:val="none"/>
        </w:rPr>
        <w:t xml:space="preserve">: reflexões sobre o 18 de brumário de Luís Bonaparte de Karl Marx. Uberlândia: Navegando Publicações, 2022b, p. 65-89. </w:t>
      </w:r>
    </w:p>
    <w:p w14:paraId="2F2F4718"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PRADO, Carlos. </w:t>
      </w:r>
      <w:r w:rsidRPr="00881557">
        <w:rPr>
          <w:rFonts w:eastAsia="Arial"/>
          <w:i/>
          <w:iCs/>
          <w:color w:val="000000"/>
          <w:kern w:val="0"/>
          <w:sz w:val="22"/>
          <w:szCs w:val="22"/>
          <w:lang w:eastAsia="pt-BR"/>
          <w14:ligatures w14:val="none"/>
        </w:rPr>
        <w:t>História do trotskismo no Brasil (1928-1936)</w:t>
      </w:r>
      <w:r w:rsidRPr="00881557">
        <w:rPr>
          <w:rFonts w:eastAsia="Arial"/>
          <w:color w:val="000000"/>
          <w:kern w:val="0"/>
          <w:sz w:val="22"/>
          <w:szCs w:val="22"/>
          <w:lang w:eastAsia="pt-BR"/>
          <w14:ligatures w14:val="none"/>
        </w:rPr>
        <w:t xml:space="preserve">. Curitiba: </w:t>
      </w:r>
      <w:proofErr w:type="spellStart"/>
      <w:r w:rsidRPr="00881557">
        <w:rPr>
          <w:rFonts w:eastAsia="Arial"/>
          <w:color w:val="000000"/>
          <w:kern w:val="0"/>
          <w:sz w:val="22"/>
          <w:szCs w:val="22"/>
          <w:lang w:eastAsia="pt-BR"/>
          <w14:ligatures w14:val="none"/>
        </w:rPr>
        <w:t>Brazil</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Publishing</w:t>
      </w:r>
      <w:proofErr w:type="spellEnd"/>
      <w:r w:rsidRPr="00881557">
        <w:rPr>
          <w:rFonts w:eastAsia="Arial"/>
          <w:color w:val="000000"/>
          <w:kern w:val="0"/>
          <w:sz w:val="22"/>
          <w:szCs w:val="22"/>
          <w:lang w:eastAsia="pt-BR"/>
          <w14:ligatures w14:val="none"/>
        </w:rPr>
        <w:t>, 2022a.</w:t>
      </w:r>
    </w:p>
    <w:p w14:paraId="43C71FD0"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SILVA, A. J. da. </w:t>
      </w:r>
      <w:r w:rsidRPr="00881557">
        <w:rPr>
          <w:rFonts w:eastAsia="Arial"/>
          <w:i/>
          <w:iCs/>
          <w:color w:val="000000"/>
          <w:kern w:val="0"/>
          <w:sz w:val="22"/>
          <w:szCs w:val="22"/>
          <w:lang w:eastAsia="pt-BR"/>
          <w14:ligatures w14:val="none"/>
        </w:rPr>
        <w:t>A crítica operária à Revolução de 1930</w:t>
      </w:r>
      <w:r w:rsidRPr="00881557">
        <w:rPr>
          <w:rFonts w:eastAsia="Arial"/>
          <w:color w:val="000000"/>
          <w:kern w:val="0"/>
          <w:sz w:val="22"/>
          <w:szCs w:val="22"/>
          <w:lang w:eastAsia="pt-BR"/>
          <w14:ligatures w14:val="none"/>
        </w:rPr>
        <w:t xml:space="preserve">: comunistas e trotskistas. Dissertação (Mestrado) - Instituto de Filosofia e Ciências Humanas, Universidade Estadual de Campinas. Campinas, SP, 1996, 174 p. </w:t>
      </w:r>
    </w:p>
    <w:p w14:paraId="491C3BF7"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SILVA, Michel Goulart da. Os trotskistas e sua contribuição à interpretação do Brasil. </w:t>
      </w:r>
      <w:r w:rsidRPr="00881557">
        <w:rPr>
          <w:rFonts w:eastAsia="Arial"/>
          <w:i/>
          <w:iCs/>
          <w:color w:val="000000"/>
          <w:kern w:val="0"/>
          <w:sz w:val="22"/>
          <w:szCs w:val="22"/>
          <w:lang w:eastAsia="pt-BR"/>
          <w14:ligatures w14:val="none"/>
        </w:rPr>
        <w:t xml:space="preserve">Cadernos </w:t>
      </w:r>
      <w:proofErr w:type="spellStart"/>
      <w:r w:rsidRPr="00881557">
        <w:rPr>
          <w:rFonts w:eastAsia="Arial"/>
          <w:i/>
          <w:iCs/>
          <w:color w:val="000000"/>
          <w:kern w:val="0"/>
          <w:sz w:val="22"/>
          <w:szCs w:val="22"/>
          <w:lang w:eastAsia="pt-BR"/>
          <w14:ligatures w14:val="none"/>
        </w:rPr>
        <w:t>Cemarx</w:t>
      </w:r>
      <w:proofErr w:type="spellEnd"/>
      <w:r w:rsidRPr="00881557">
        <w:rPr>
          <w:rFonts w:eastAsia="Arial"/>
          <w:color w:val="000000"/>
          <w:kern w:val="0"/>
          <w:sz w:val="22"/>
          <w:szCs w:val="22"/>
          <w:lang w:eastAsia="pt-BR"/>
          <w14:ligatures w14:val="none"/>
        </w:rPr>
        <w:t>, Campinas, SP, v. 18, n. 00, p. 1-22, 2024. DOI: 10.20396/</w:t>
      </w:r>
      <w:proofErr w:type="gramStart"/>
      <w:r w:rsidRPr="00881557">
        <w:rPr>
          <w:rFonts w:eastAsia="Arial"/>
          <w:color w:val="000000"/>
          <w:kern w:val="0"/>
          <w:sz w:val="22"/>
          <w:szCs w:val="22"/>
          <w:lang w:eastAsia="pt-BR"/>
          <w14:ligatures w14:val="none"/>
        </w:rPr>
        <w:t>cemarx.v</w:t>
      </w:r>
      <w:proofErr w:type="gramEnd"/>
      <w:r w:rsidRPr="00881557">
        <w:rPr>
          <w:rFonts w:eastAsia="Arial"/>
          <w:color w:val="000000"/>
          <w:kern w:val="0"/>
          <w:sz w:val="22"/>
          <w:szCs w:val="22"/>
          <w:lang w:eastAsia="pt-BR"/>
          <w14:ligatures w14:val="none"/>
        </w:rPr>
        <w:t xml:space="preserve">18i00.18523. Disponível em: https://econtents.bc.unicamp.br/inpec/index.php/cemarx/article/view/18523. Acesso em: 9 dez. 2024. </w:t>
      </w:r>
    </w:p>
    <w:p w14:paraId="5B353E8E"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w:t>
      </w:r>
      <w:r w:rsidRPr="00881557">
        <w:rPr>
          <w:rFonts w:eastAsia="Arial"/>
          <w:i/>
          <w:iCs/>
          <w:color w:val="000000"/>
          <w:kern w:val="0"/>
          <w:sz w:val="22"/>
          <w:szCs w:val="22"/>
          <w:lang w:eastAsia="pt-BR"/>
          <w14:ligatures w14:val="none"/>
        </w:rPr>
        <w:t>Balanços e perspectivas</w:t>
      </w:r>
      <w:r w:rsidRPr="00881557">
        <w:rPr>
          <w:rFonts w:eastAsia="Arial"/>
          <w:color w:val="000000"/>
          <w:kern w:val="0"/>
          <w:sz w:val="22"/>
          <w:szCs w:val="22"/>
          <w:lang w:eastAsia="pt-BR"/>
          <w14:ligatures w14:val="none"/>
        </w:rPr>
        <w:t xml:space="preserve">. São Paulo: Editora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2010</w:t>
      </w:r>
    </w:p>
    <w:p w14:paraId="24ADC6E6"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w:t>
      </w:r>
      <w:r w:rsidRPr="00881557">
        <w:rPr>
          <w:rFonts w:eastAsia="Arial"/>
          <w:i/>
          <w:iCs/>
          <w:color w:val="000000"/>
          <w:kern w:val="0"/>
          <w:sz w:val="22"/>
          <w:szCs w:val="22"/>
          <w:lang w:eastAsia="pt-BR"/>
          <w14:ligatures w14:val="none"/>
        </w:rPr>
        <w:t>História da Revolução Russa (Tomo I)</w:t>
      </w:r>
      <w:r w:rsidRPr="00881557">
        <w:rPr>
          <w:rFonts w:eastAsia="Arial"/>
          <w:color w:val="000000"/>
          <w:kern w:val="0"/>
          <w:sz w:val="22"/>
          <w:szCs w:val="22"/>
          <w:lang w:eastAsia="pt-BR"/>
          <w14:ligatures w14:val="none"/>
        </w:rPr>
        <w:t xml:space="preserve">. São Paulo: Editora </w:t>
      </w:r>
      <w:proofErr w:type="spellStart"/>
      <w:r w:rsidRPr="00881557">
        <w:rPr>
          <w:rFonts w:eastAsia="Arial"/>
          <w:color w:val="000000"/>
          <w:kern w:val="0"/>
          <w:sz w:val="22"/>
          <w:szCs w:val="22"/>
          <w:lang w:eastAsia="pt-BR"/>
          <w14:ligatures w14:val="none"/>
        </w:rPr>
        <w:t>Sundermann</w:t>
      </w:r>
      <w:proofErr w:type="spellEnd"/>
      <w:r w:rsidRPr="00881557">
        <w:rPr>
          <w:rFonts w:eastAsia="Arial"/>
          <w:color w:val="000000"/>
          <w:kern w:val="0"/>
          <w:sz w:val="22"/>
          <w:szCs w:val="22"/>
          <w:lang w:eastAsia="pt-BR"/>
          <w14:ligatures w14:val="none"/>
        </w:rPr>
        <w:t xml:space="preserve">, 2017. </w:t>
      </w:r>
    </w:p>
    <w:p w14:paraId="39B41BF4"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TROTSKY, Leon. Sobre a frente única. </w:t>
      </w:r>
      <w:r w:rsidRPr="00881557">
        <w:rPr>
          <w:rFonts w:eastAsia="Arial"/>
          <w:i/>
          <w:iCs/>
          <w:color w:val="000000"/>
          <w:kern w:val="0"/>
          <w:sz w:val="22"/>
          <w:szCs w:val="22"/>
          <w:lang w:eastAsia="pt-BR"/>
          <w14:ligatures w14:val="none"/>
        </w:rPr>
        <w:t xml:space="preserve">In: </w:t>
      </w:r>
      <w:proofErr w:type="spellStart"/>
      <w:r w:rsidRPr="00881557">
        <w:rPr>
          <w:rFonts w:eastAsia="Arial"/>
          <w:i/>
          <w:iCs/>
          <w:color w:val="000000"/>
          <w:kern w:val="0"/>
          <w:sz w:val="22"/>
          <w:szCs w:val="22"/>
          <w:lang w:eastAsia="pt-BR"/>
          <w14:ligatures w14:val="none"/>
        </w:rPr>
        <w:t>Marxists</w:t>
      </w:r>
      <w:proofErr w:type="spellEnd"/>
      <w:r w:rsidRPr="00881557">
        <w:rPr>
          <w:rFonts w:eastAsia="Arial"/>
          <w:i/>
          <w:iCs/>
          <w:color w:val="000000"/>
          <w:kern w:val="0"/>
          <w:sz w:val="22"/>
          <w:szCs w:val="22"/>
          <w:lang w:eastAsia="pt-BR"/>
          <w14:ligatures w14:val="none"/>
        </w:rPr>
        <w:t xml:space="preserve"> Internet </w:t>
      </w:r>
      <w:proofErr w:type="spellStart"/>
      <w:r w:rsidRPr="00881557">
        <w:rPr>
          <w:rFonts w:eastAsia="Arial"/>
          <w:i/>
          <w:iCs/>
          <w:color w:val="000000"/>
          <w:kern w:val="0"/>
          <w:sz w:val="22"/>
          <w:szCs w:val="22"/>
          <w:lang w:eastAsia="pt-BR"/>
          <w14:ligatures w14:val="none"/>
        </w:rPr>
        <w:t>Archive</w:t>
      </w:r>
      <w:proofErr w:type="spellEnd"/>
      <w:r w:rsidRPr="00881557">
        <w:rPr>
          <w:rFonts w:eastAsia="Arial"/>
          <w:color w:val="000000"/>
          <w:kern w:val="0"/>
          <w:sz w:val="22"/>
          <w:szCs w:val="22"/>
          <w:lang w:eastAsia="pt-BR"/>
          <w14:ligatures w14:val="none"/>
        </w:rPr>
        <w:t xml:space="preserve">, [1922]. Disponível em: https://www.marxists.org/portugues/trotsky/1922/02/frente.htm. Acesso em: 20 de ago. 2024. </w:t>
      </w:r>
    </w:p>
    <w:p w14:paraId="4DA13489" w14:textId="77777777" w:rsidR="00881557" w:rsidRPr="00881557" w:rsidRDefault="00881557" w:rsidP="00881557">
      <w:pPr>
        <w:spacing w:after="120" w:line="240" w:lineRule="auto"/>
        <w:ind w:firstLine="0"/>
        <w:rPr>
          <w:rFonts w:eastAsia="Arial"/>
          <w:color w:val="000000"/>
          <w:kern w:val="0"/>
          <w:sz w:val="22"/>
          <w:szCs w:val="22"/>
          <w:lang w:eastAsia="pt-BR"/>
          <w14:ligatures w14:val="none"/>
        </w:rPr>
      </w:pPr>
      <w:r w:rsidRPr="00881557">
        <w:rPr>
          <w:rFonts w:eastAsia="Arial"/>
          <w:color w:val="000000"/>
          <w:kern w:val="0"/>
          <w:sz w:val="22"/>
          <w:szCs w:val="22"/>
          <w:lang w:eastAsia="pt-BR"/>
          <w14:ligatures w14:val="none"/>
        </w:rPr>
        <w:t xml:space="preserve">VILAS BOAS, </w:t>
      </w:r>
      <w:proofErr w:type="spellStart"/>
      <w:r w:rsidRPr="00881557">
        <w:rPr>
          <w:rFonts w:eastAsia="Arial"/>
          <w:color w:val="000000"/>
          <w:kern w:val="0"/>
          <w:sz w:val="22"/>
          <w:szCs w:val="22"/>
          <w:lang w:eastAsia="pt-BR"/>
          <w14:ligatures w14:val="none"/>
        </w:rPr>
        <w:t>Josnei</w:t>
      </w:r>
      <w:proofErr w:type="spellEnd"/>
      <w:r w:rsidRPr="00881557">
        <w:rPr>
          <w:rFonts w:eastAsia="Arial"/>
          <w:color w:val="000000"/>
          <w:kern w:val="0"/>
          <w:sz w:val="22"/>
          <w:szCs w:val="22"/>
          <w:lang w:eastAsia="pt-BR"/>
          <w14:ligatures w14:val="none"/>
        </w:rPr>
        <w:t xml:space="preserve"> </w:t>
      </w:r>
      <w:proofErr w:type="spellStart"/>
      <w:r w:rsidRPr="00881557">
        <w:rPr>
          <w:rFonts w:eastAsia="Arial"/>
          <w:color w:val="000000"/>
          <w:kern w:val="0"/>
          <w:sz w:val="22"/>
          <w:szCs w:val="22"/>
          <w:lang w:eastAsia="pt-BR"/>
          <w14:ligatures w14:val="none"/>
        </w:rPr>
        <w:t>di</w:t>
      </w:r>
      <w:proofErr w:type="spellEnd"/>
      <w:r w:rsidRPr="00881557">
        <w:rPr>
          <w:rFonts w:eastAsia="Arial"/>
          <w:color w:val="000000"/>
          <w:kern w:val="0"/>
          <w:sz w:val="22"/>
          <w:szCs w:val="22"/>
          <w:lang w:eastAsia="pt-BR"/>
          <w14:ligatures w14:val="none"/>
        </w:rPr>
        <w:t xml:space="preserve"> Carlo. Revolução de 1930 e questão agrária em Esboço de análise da situação brasileira (1931). </w:t>
      </w:r>
      <w:r w:rsidRPr="00881557">
        <w:rPr>
          <w:rFonts w:eastAsia="Arial"/>
          <w:i/>
          <w:iCs/>
          <w:color w:val="000000"/>
          <w:kern w:val="0"/>
          <w:sz w:val="22"/>
          <w:szCs w:val="22"/>
          <w:lang w:eastAsia="pt-BR"/>
          <w14:ligatures w14:val="none"/>
        </w:rPr>
        <w:t>In</w:t>
      </w:r>
      <w:r w:rsidRPr="00881557">
        <w:rPr>
          <w:rFonts w:eastAsia="Arial"/>
          <w:color w:val="000000"/>
          <w:kern w:val="0"/>
          <w:sz w:val="22"/>
          <w:szCs w:val="22"/>
          <w:lang w:eastAsia="pt-BR"/>
          <w14:ligatures w14:val="none"/>
        </w:rPr>
        <w:t xml:space="preserve">: CEPÊDA, V. A.; CARVALHO, J. G. </w:t>
      </w:r>
      <w:r w:rsidRPr="00881557">
        <w:rPr>
          <w:rFonts w:eastAsia="Arial"/>
          <w:i/>
          <w:iCs/>
          <w:color w:val="000000"/>
          <w:kern w:val="0"/>
          <w:sz w:val="22"/>
          <w:szCs w:val="22"/>
          <w:lang w:eastAsia="pt-BR"/>
          <w14:ligatures w14:val="none"/>
        </w:rPr>
        <w:t>A questão agrária no pensamento político e social brasileiro</w:t>
      </w:r>
      <w:r w:rsidRPr="00881557">
        <w:rPr>
          <w:rFonts w:eastAsia="Arial"/>
          <w:color w:val="000000"/>
          <w:kern w:val="0"/>
          <w:sz w:val="22"/>
          <w:szCs w:val="22"/>
          <w:lang w:eastAsia="pt-BR"/>
          <w14:ligatures w14:val="none"/>
        </w:rPr>
        <w:t>. São Carlos: Ideias Intelectuais e Instituições - UFSCar, 2016, p. 41-58.</w:t>
      </w:r>
    </w:p>
    <w:p w14:paraId="02995F64" w14:textId="77777777" w:rsidR="008B6CD6" w:rsidRDefault="00881557" w:rsidP="00881557">
      <w:pPr>
        <w:spacing w:after="120" w:line="240" w:lineRule="auto"/>
        <w:ind w:firstLine="0"/>
        <w:rPr>
          <w:rFonts w:eastAsia="Arial"/>
          <w:color w:val="000000"/>
          <w:kern w:val="0"/>
          <w:sz w:val="22"/>
          <w:szCs w:val="22"/>
          <w:lang w:eastAsia="pt-BR"/>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Arial"/>
          <w:color w:val="000000"/>
          <w:kern w:val="0"/>
          <w:sz w:val="22"/>
          <w:szCs w:val="22"/>
          <w:lang w:eastAsia="pt-BR"/>
          <w14:ligatures w14:val="none"/>
        </w:rPr>
        <w:t xml:space="preserve">VISCARDI, Cláudia M. R. </w:t>
      </w:r>
      <w:r w:rsidRPr="00881557">
        <w:rPr>
          <w:rFonts w:eastAsia="Arial"/>
          <w:i/>
          <w:iCs/>
          <w:color w:val="000000"/>
          <w:kern w:val="0"/>
          <w:sz w:val="22"/>
          <w:szCs w:val="22"/>
          <w:lang w:eastAsia="pt-BR"/>
          <w14:ligatures w14:val="none"/>
        </w:rPr>
        <w:t>Teatro das oligarquias</w:t>
      </w:r>
      <w:r w:rsidRPr="00881557">
        <w:rPr>
          <w:rFonts w:eastAsia="Arial"/>
          <w:color w:val="000000"/>
          <w:kern w:val="0"/>
          <w:sz w:val="22"/>
          <w:szCs w:val="22"/>
          <w:lang w:eastAsia="pt-BR"/>
          <w14:ligatures w14:val="none"/>
        </w:rPr>
        <w:t>: uma revisão da política do café com leite. 2ª. ed. Rio de Janeiro, Fino Traço, 2012.</w:t>
      </w:r>
    </w:p>
    <w:p w14:paraId="20979FB4" w14:textId="6E6EAEC7" w:rsidR="00881557" w:rsidRPr="00881557" w:rsidRDefault="00881557" w:rsidP="008B6CD6">
      <w:pPr>
        <w:pStyle w:val="Ttulo1"/>
      </w:pPr>
      <w:bookmarkStart w:id="15" w:name="_Toc224215427"/>
      <w:r w:rsidRPr="00881557">
        <w:lastRenderedPageBreak/>
        <w:t>Luta de classe e sindicalização oficial: os trotskistas diante do Estado Corporativista (1933-35)</w:t>
      </w:r>
      <w:bookmarkEnd w:id="15"/>
    </w:p>
    <w:p w14:paraId="73D67E40" w14:textId="77777777" w:rsidR="00881557" w:rsidRPr="00881557" w:rsidRDefault="00881557" w:rsidP="00881557">
      <w:pPr>
        <w:ind w:firstLine="851"/>
        <w:rPr>
          <w:rFonts w:eastAsia="Calibri"/>
          <w:kern w:val="0"/>
          <w14:ligatures w14:val="none"/>
        </w:rPr>
      </w:pPr>
    </w:p>
    <w:p w14:paraId="06B6507E" w14:textId="77777777" w:rsidR="00881557" w:rsidRPr="00881557" w:rsidRDefault="00881557" w:rsidP="00881557">
      <w:pPr>
        <w:ind w:firstLine="851"/>
        <w:jc w:val="right"/>
        <w:rPr>
          <w:rFonts w:eastAsia="Calibri"/>
          <w:kern w:val="0"/>
          <w14:ligatures w14:val="none"/>
        </w:rPr>
      </w:pPr>
      <w:r w:rsidRPr="00881557">
        <w:rPr>
          <w:rFonts w:eastAsia="Calibri"/>
          <w:kern w:val="0"/>
          <w14:ligatures w14:val="none"/>
        </w:rPr>
        <w:t>Carlos Prado</w:t>
      </w:r>
      <w:r w:rsidRPr="00881557">
        <w:rPr>
          <w:rFonts w:eastAsia="Calibri"/>
          <w:kern w:val="0"/>
          <w:vertAlign w:val="superscript"/>
          <w14:ligatures w14:val="none"/>
        </w:rPr>
        <w:footnoteReference w:id="39"/>
      </w:r>
    </w:p>
    <w:p w14:paraId="35FEC19C" w14:textId="77777777" w:rsidR="00881557" w:rsidRPr="00881557" w:rsidRDefault="00881557" w:rsidP="00881557">
      <w:pPr>
        <w:ind w:firstLine="851"/>
        <w:rPr>
          <w:rFonts w:eastAsia="Calibri"/>
          <w:kern w:val="0"/>
          <w14:ligatures w14:val="none"/>
        </w:rPr>
      </w:pPr>
    </w:p>
    <w:p w14:paraId="09564F9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No início década de 1930, o movimento sindical brasileiro vivia um processo de intensa reorganização. Quatro grandes tendências disputavam a direção política dos trabalhadores, divergindo quanto às estratégias de luta e à relação que deveriam manter com o Estado. A corrente reformista, alinhada à política governamental, aceitava atuar dentro da estrutura sindical oficial. Seus quadros dirigiam organizações como a União dos Operários em Fábricas de Tecidos (UOFT) e o Sindicato dos Ferroviários do Estado de São Paulo (SFSP), buscando conquistar avanços por meio da colaboração institucional.</w:t>
      </w:r>
    </w:p>
    <w:p w14:paraId="4F375BF8"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As demais correntes, situadas no campo revolucionário, adotavam posição oposta, denunciando o caráter tutelado dos sindicatos reconhecidos pelo governo e recusando-se a integrá-los. Entre elas, destacava-se o </w:t>
      </w:r>
      <w:proofErr w:type="spellStart"/>
      <w:r w:rsidRPr="00881557">
        <w:rPr>
          <w:rFonts w:eastAsia="Times New Roman"/>
          <w:kern w:val="0"/>
          <w:lang w:eastAsia="pt-BR"/>
          <w14:ligatures w14:val="none"/>
        </w:rPr>
        <w:t>anarcossindicalismo</w:t>
      </w:r>
      <w:proofErr w:type="spellEnd"/>
      <w:r w:rsidRPr="00881557">
        <w:rPr>
          <w:rFonts w:eastAsia="Times New Roman"/>
          <w:kern w:val="0"/>
          <w:lang w:eastAsia="pt-BR"/>
          <w14:ligatures w14:val="none"/>
        </w:rPr>
        <w:t>, que durante esse processo conquistou a direção da Federação Operária de São Paulo (FOSP) e de outros treze sindicatos de relevância. Essa tendência defendia a ação direta, a autonomia completa das organizações de trabalhadores e a rejeição a qualquer forma de cooptação estatal.</w:t>
      </w:r>
    </w:p>
    <w:p w14:paraId="19D0215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Os stalinistas, organizados no Partido Comunista do Brasil (PCB), também procuravam influenciar o movimento, embora com uma base organizada menor. Dirigiam a Confederação Geral dos Trabalhadores (CGT), uma central que, na prática, tinha existência frágil e pouca inserção efetiva nas categorias, apoiando-se mais na militância partidária e na simpatia de alguns operários isolados do que em estruturas consolidadas. Por fim, havia ainda os trotskistas, cuja presença era mais restrita, mas que exercia influência significativa entre os gráficos de São Paulo, organizados na União dos Trabalhadores Gráficos (UTG), e buscavam intervir ativamente do debate político-sindical.</w:t>
      </w:r>
    </w:p>
    <w:p w14:paraId="609B13AA"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Todos esses grupos tiveram de enfrentar um conjunto amplo de transformações políticas e sindicais promovidas pelo governo de Getúlio Vargas. O corporativismo foi </w:t>
      </w:r>
      <w:r w:rsidRPr="00881557">
        <w:rPr>
          <w:rFonts w:eastAsia="Calibri"/>
          <w:kern w:val="0"/>
          <w14:ligatures w14:val="none"/>
        </w:rPr>
        <w:lastRenderedPageBreak/>
        <w:t xml:space="preserve">implantado gradualmente por meio de decretos que redefiniram a estrutura sindical e as funções das entidades de trabalhadores. Esse processo buscava enquadrar as organizações operárias dentro de um modelo estatal centralizador, reduzindo sua autonomia e submetendo sua atuação a critérios definidos pelo Estado. Como resultado, as lideranças sindicais se viram diante de um cenário inteiramente novo, marcado por restrições políticas, exigências burocráticas e mecanismos de controle que dificultavam a mobilização independente. </w:t>
      </w:r>
    </w:p>
    <w:p w14:paraId="384E4889"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Os debates sobre a organização sindical ocuparam um lugar central entre as organizações operárias daquele período. Foi justamente a chamada “questão sindical” que desencadeou a “cisão de 1928” no PCB. Naquele momento, alguns militantes passaram a criticar a direção partidária, acusando-a de utilizar os sindicatos como simples instrumentos de sua política interna. Segundo esses críticos, as entidades sindicais vinham sendo tratadas como extensões do partido, deixando de atuar como órgãos de defesa dos interesses imediatos dos trabalhadores para se tornarem plataformas de ataque às demais correntes políticas e de afirmação das táticas do partido. A controvérsia levou à expulsão de diversos militantes, alguns dos quais formaram, posteriormente, o primeiro núcleo político vinculado à Oposição de Esquerda de orientação trotskista.</w:t>
      </w:r>
      <w:r w:rsidRPr="00881557">
        <w:rPr>
          <w:rFonts w:eastAsia="Calibri"/>
          <w:kern w:val="0"/>
          <w:vertAlign w:val="superscript"/>
          <w14:ligatures w14:val="none"/>
        </w:rPr>
        <w:footnoteReference w:id="40"/>
      </w:r>
    </w:p>
    <w:p w14:paraId="2E41793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O tema sindical continuou relevante para os oposicionistas e, a partir da fundação do Grupo Comunista Lenine (GCL), em maio de 1930, várias edições do jornal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xml:space="preserve"> apresentaram análises sobre a situação sindical e as condições de luta do período. As críticas do grupo direcionavam-se especialmente à orientação do PCB no Terceiro Período, considerado equivocada por apoiar-se na expectativa de uma radicalização espontânea das massas.</w:t>
      </w:r>
      <w:r w:rsidRPr="00881557">
        <w:rPr>
          <w:rFonts w:eastAsia="Times New Roman"/>
          <w:kern w:val="0"/>
          <w:vertAlign w:val="superscript"/>
          <w:lang w:eastAsia="pt-BR"/>
          <w14:ligatures w14:val="none"/>
        </w:rPr>
        <w:footnoteReference w:id="41"/>
      </w:r>
      <w:r w:rsidRPr="00881557">
        <w:rPr>
          <w:rFonts w:eastAsia="Times New Roman"/>
          <w:kern w:val="0"/>
          <w:lang w:eastAsia="pt-BR"/>
          <w14:ligatures w14:val="none"/>
        </w:rPr>
        <w:t xml:space="preserve"> Ao mesmo tempo, os trotskistas buscavam aprofundar o debate sobre a organização operária, discutindo os fatores subjetivos, o papel da luta econômica e a relação entre partido, sindicatos e trabalhadores. Para o GCL, os sindicatos eram órgãos de frente única e deveriam </w:t>
      </w:r>
      <w:r w:rsidRPr="00881557">
        <w:rPr>
          <w:rFonts w:eastAsia="Times New Roman"/>
          <w:kern w:val="0"/>
          <w:lang w:eastAsia="pt-BR"/>
          <w14:ligatures w14:val="none"/>
        </w:rPr>
        <w:lastRenderedPageBreak/>
        <w:t>priorizar as reivindicações imediatas da classe, sem subordinação burocrática ao partido, mas também sem adotar o isolamento defendido por setores estritamente sindicalistas.</w:t>
      </w:r>
    </w:p>
    <w:p w14:paraId="20D373AB"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Os oposicionistas defendiam que a relação entre partido e sindicatos deveria seguir um desenvolvimento dialético: partir das lutas econômicas para alcançar objetivos políticos mais amplos. Criticavam tanto a subordinação dos sindicatos ao partido quanto a concepção que os confinava exclusivamente ao terreno econômico e que rejeitava qualquer intervenção política. Afirmavam ainda a necessidade de um trabalho contínuo de educação revolucionária, uma vez que a consciência de classe dos trabalhadores era considerada insuficiente. Assim, caberia ao partido atuar nos sindicatos de forma paciente e sistemática, ajudando os trabalhadores a compreenderem seu papel político por meio da experiência concreta das lutas econômicas, especialmente da greve, que tenderia a abrir caminho para tarefas políticas mais amplas. (Prado, 2022).</w:t>
      </w:r>
    </w:p>
    <w:p w14:paraId="6B092E4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Em seu curto período de existência, os membros do GCL buscaram se aproximar dos sindicatos, especialmente daqueles dominados pelos comunistas. O objetivo era denunciar a direção, a fim de reorientar a sua política sindical. Nos anos de 1931 e 1932, já organizados na Liga Comunista (LC), os trotskistas participaram ativamente dos debates sobre a reorganização do movimento sindical e defenderam a unidade entre as diferentes tendências operárias. Contudo, divergências programáticas e métodos distintos de intervenção levaram a sucessivos conflitos com o PCB e com os anarcossindicalistas, que conquistaram a hegemonia no processo ao assumirem o controle da FOSP. Assim, a reorganização do movimento operário no principal centro industrial do país consolidou-se sob a liderança do </w:t>
      </w:r>
      <w:proofErr w:type="spellStart"/>
      <w:r w:rsidRPr="00881557">
        <w:rPr>
          <w:rFonts w:eastAsia="Calibri"/>
          <w:kern w:val="0"/>
          <w14:ligatures w14:val="none"/>
        </w:rPr>
        <w:t>anarcossindicalismo</w:t>
      </w:r>
      <w:proofErr w:type="spellEnd"/>
      <w:r w:rsidRPr="00881557">
        <w:rPr>
          <w:rFonts w:eastAsia="Calibri"/>
          <w:kern w:val="0"/>
          <w14:ligatures w14:val="none"/>
        </w:rPr>
        <w:t>.</w:t>
      </w:r>
    </w:p>
    <w:p w14:paraId="5A422F3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Nesse contexto, os trotskistas intensificaram suas críticas aos libertários, dirigindo-as especialmente ao apoliticismo defendido pelos anarcossindicalistas. A LC argumentava que restringir o movimento sindical ao terreno estritamente econômico era um equívoco que limitava o potencial de organização e de transformação da classe trabalhadora; para eles, a luta sindical e a luta política eram inseparáveis e deveriam constituir um processo dialético capaz de elevar a consciência operária. Tentativas posteriores de formar uma frente única com o PCB e com os anarcossindicalistas fracassaram, deixando a LC isolada no cenário sindical e restrita, sobretudo, à influência exercida entre os gráficos organizados na UTG.</w:t>
      </w:r>
    </w:p>
    <w:p w14:paraId="381B2D5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Em 1933, a LC realizou sua I Conferência Nacional, na qual a questão sindical ocupou lugar central e gerou intensos debates. A resolução apresentada reconhecia o isolamento político da organização e ressaltava a necessidade de reconstruir vínculos com o </w:t>
      </w:r>
      <w:r w:rsidRPr="00881557">
        <w:rPr>
          <w:rFonts w:eastAsia="Times New Roman"/>
          <w:kern w:val="0"/>
          <w:lang w:eastAsia="pt-BR"/>
          <w14:ligatures w14:val="none"/>
        </w:rPr>
        <w:lastRenderedPageBreak/>
        <w:t>movimento de massas. Nesse contexto, surgiu a tese de que os oposicionistas deveriam iniciar um trabalho sistemático nos sindicatos oficiais, mesmo estes sendo tutelados pelo Estado. Argumentava-se que, diante das transformações recentes do movimento operário, as entidades legalizadas poderiam oferecer maior abertura para a intervenção dos trotskistas. A proposta, entretanto, suscitou fortes divergências e não alcançou consenso durante a Conferência. No ano seguinte, o tema voltou ao centro das discussões e, após novos debates, a tese acabou sendo aprovada, inaugurando um período em que os oposicionistas buscaram romper seu isolamento por meio da atuação nos sindicatos enquadrados pelo corporativismo varguista.</w:t>
      </w:r>
    </w:p>
    <w:p w14:paraId="05A68DCA"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O presente artigo aborda este período entre 1933 e 1935, destacando estes debates internos e a atuação dos trotskistas nos sindicatos oficiais. O objetivo é apresentar, a partir dos documentos de conferências e reuniões da organização e de suas publicações jornalísticas, as discussões internas e a tática sindical diante dos sindicatos tutelados. </w:t>
      </w:r>
    </w:p>
    <w:p w14:paraId="619A408B"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O artigo está organizado em cinco partes. Na primeira, examina-se a implementação dos sindicatos oficiais pelo governo corporativista de Vargas. Em seguida, discutem-se os debates acerca do ingresso nesses sindicatos, ocorridos durante a I Conferência Nacional dos trotskistas. A terceira parte dedica-se à análise da reunião da Comissão Executiva, destacando os debates e a aprovação da linha favorável ao ingresso e à atuação nos sindicatos tutelados. Na quarta parte, investigam-se os principais aspectos da ação trotskista no interior dessas entidades. Por fim, aborda-se o agravamento da repressão a partir de 1935, com a aplicação da Lei de Segurança Nacional, que inviabilizou a continuidade da atividade sindical oposicionista e consolidou a estrutura corporativa mediante o uso direto da força estatal.</w:t>
      </w:r>
    </w:p>
    <w:p w14:paraId="75AAFD3E" w14:textId="77777777" w:rsidR="00881557" w:rsidRPr="00881557" w:rsidRDefault="00881557" w:rsidP="00881557">
      <w:pPr>
        <w:ind w:firstLine="851"/>
        <w:rPr>
          <w:rFonts w:eastAsia="Calibri"/>
          <w:kern w:val="0"/>
          <w14:ligatures w14:val="none"/>
        </w:rPr>
      </w:pPr>
    </w:p>
    <w:p w14:paraId="3BC2312E"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implementação dos sindicatos oficiais e a crítica dos trotskistas</w:t>
      </w:r>
    </w:p>
    <w:p w14:paraId="23E57CB7" w14:textId="77777777" w:rsidR="00881557" w:rsidRPr="00881557" w:rsidRDefault="00881557" w:rsidP="00881557">
      <w:pPr>
        <w:ind w:firstLine="851"/>
        <w:rPr>
          <w:rFonts w:eastAsia="Calibri"/>
          <w:kern w:val="0"/>
          <w14:ligatures w14:val="none"/>
        </w:rPr>
      </w:pPr>
    </w:p>
    <w:p w14:paraId="35EE4B81"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Até 1930, prevalecia no Brasil a ideia liberal de que o Estado não deveria intervir, influenciar ou regular as relações entre empregadores e empregados. Com a ascensão de Vargas, esse princípio foi sendo abandonado. Os contratos de trabalho deixaram de ser tratados como acordos estritamente pessoais e passaram a assumir um caráter cada vez mais impessoal. A relação entre capital e trabalho deixou de ser considerada um assunto privado e passou a integrar as responsabilidades do Estado. Nesse contexto, ainda no primeiro mês do novo governo, em 26 de novembro de 1930, o Decreto nº 19.433 criou o Ministério do </w:t>
      </w:r>
      <w:r w:rsidRPr="00881557">
        <w:rPr>
          <w:rFonts w:eastAsia="Calibri"/>
          <w:kern w:val="0"/>
          <w14:ligatures w14:val="none"/>
        </w:rPr>
        <w:lastRenderedPageBreak/>
        <w:t xml:space="preserve">Trabalho, Indústria e Comércio (MTIC), também conhecido como “Ministério da Revolução”, como foi denominado por seu primeiro ministro, Lindolfo Collor. </w:t>
      </w:r>
    </w:p>
    <w:p w14:paraId="11D3513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regulação das relações de trabalho tornou-se uma das principais preocupações do Estado intervencionista e centralizador que emergiu após 1930. A criação de um órgão governamental para tratar da chamada “questão social” representou o primeiro passo para a institucionalização dessas relações. O novo ministério tinha por objetivo não apenas regular, mas também mediar e disciplinar, de modo a prevenir tensões e conflitos que pudessem comprometer a produção e a ordem social.</w:t>
      </w:r>
      <w:r w:rsidRPr="00881557">
        <w:rPr>
          <w:rFonts w:eastAsia="Calibri"/>
          <w:kern w:val="0"/>
          <w:vertAlign w:val="superscript"/>
          <w14:ligatures w14:val="none"/>
        </w:rPr>
        <w:footnoteReference w:id="42"/>
      </w:r>
      <w:r w:rsidRPr="00881557">
        <w:rPr>
          <w:rFonts w:eastAsia="Calibri"/>
          <w:kern w:val="0"/>
          <w14:ligatures w14:val="none"/>
        </w:rPr>
        <w:t xml:space="preserve"> Ao buscar harmonizar as relações entre as classes, o Estado voltou sua atenção especialmente para as organizações sindicais dos trabalhadores. Seu objetivo era transformá-las em instituições voltadas à cooperação. </w:t>
      </w:r>
    </w:p>
    <w:p w14:paraId="72E0153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Nessa direção, o Decreto nº 19.770, de 19 de março de 1931, revogou a legislação sindical de 1907 e estabeleceu um novo marco regulatório para as organizações operárias e patronais. Segundo o discurso oficial, caberia aos sindicatos promover a solidariedade e o entendimento entre as classes. O artigo 5º do decreto atribuía às entidades sindicais um papel consultivo e técnico no estudo e na solução, pelo Governo Federal, de questões econômicas e sociais. Como observa Munakata (1981), dentro da lógica corporativista, o sindicato passava a assumir um caráter público, funcionando como uma extensão do próprio Estado.</w:t>
      </w:r>
    </w:p>
    <w:p w14:paraId="199A64C1"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legislação estabeleceu que os sindicatos não poderiam promover propaganda de ideologias consideradas sectárias ou incompatíveis com a natureza e os objetivos da associação sindical. Da mesma forma, proibiu-se qualquer vínculo com entidades internacionais. Também se determinou que o reconhecimento oficial só seria concedido mediante o envio ao MTIC da relação de filiados e de uma cópia dos estatutos, o que permitia ao Estado exercer controle direto sobre seus membros e sobre o funcionamento das associações. Observa-se um interesse explícito em limitar a atuação política dessas organizações e em afastar suas lideranças.</w:t>
      </w:r>
    </w:p>
    <w:p w14:paraId="5317F323"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Além disso, autorizava-se a presença de representantes governamentais nas assembleias gerais, com a prerrogativa de examinar a situação financeira dos sindicatos e comunicar ao Ministério eventuais irregularidades. Em caso de infrações, a legislação previa </w:t>
      </w:r>
      <w:r w:rsidRPr="00881557">
        <w:rPr>
          <w:rFonts w:eastAsia="Times New Roman"/>
          <w:kern w:val="0"/>
          <w:lang w:eastAsia="pt-BR"/>
          <w14:ligatures w14:val="none"/>
        </w:rPr>
        <w:lastRenderedPageBreak/>
        <w:t>um conjunto de penalidades, que incluíam multas, fechamento temporário, destituição da diretoria ou dissolução definitiva da entidade. Essas medidas limitavam fortemente a autonomia sindical e impediam que as organizações de trabalhadores atuassem de forma independente. Como observou Bernardo (1982, p. 90):</w:t>
      </w:r>
    </w:p>
    <w:p w14:paraId="58D77A4D"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Deixava praticamente de existir a autonomia sindical. O Estado, através da “Lei de Sindicalização”, procurava não apenas controlar o sindicato, mas retirar do mesmo toda e qualquer possibilidade de desenvolver, junto aos seus associados, uma ação mais coerente com os interesses definidos pelo operariado enquanto classe.</w:t>
      </w:r>
    </w:p>
    <w:p w14:paraId="5D7BCE16" w14:textId="77777777" w:rsidR="00881557" w:rsidRPr="00881557" w:rsidRDefault="00881557" w:rsidP="00881557">
      <w:pPr>
        <w:spacing w:line="240" w:lineRule="auto"/>
        <w:ind w:left="2268" w:firstLine="0"/>
        <w:rPr>
          <w:rFonts w:eastAsia="Calibri"/>
          <w:kern w:val="0"/>
          <w:sz w:val="22"/>
          <w:szCs w:val="22"/>
          <w14:ligatures w14:val="none"/>
        </w:rPr>
      </w:pPr>
    </w:p>
    <w:p w14:paraId="719E1454" w14:textId="77777777" w:rsidR="00881557" w:rsidRPr="00881557" w:rsidRDefault="00881557" w:rsidP="00881557">
      <w:pPr>
        <w:ind w:firstLine="851"/>
        <w:rPr>
          <w:rFonts w:eastAsia="Calibri"/>
          <w:color w:val="000000"/>
          <w:kern w:val="0"/>
          <w14:ligatures w14:val="none"/>
        </w:rPr>
      </w:pPr>
      <w:r w:rsidRPr="00881557">
        <w:rPr>
          <w:rFonts w:eastAsia="Calibri"/>
          <w:color w:val="000000"/>
          <w:kern w:val="0"/>
          <w14:ligatures w14:val="none"/>
        </w:rPr>
        <w:t>A estrutura corporativista restringia a ação sindical dos trabalhadores, limitava sua autonomia e transferia para o Estado a defesa de seus interesses. O enquadramento jurídico funcionava como condição para a submissão e a instrumentalização política das entidades sindicais, que eram convertidas em órgãos consultivos e de cooperação, moldados segundo as diretrizes governamentais. Como aponta Vianna (1978, p. 147), “Desmobilização, despolitização e desprivatização, eis o tripé que informava a nova sistemática sindical”.</w:t>
      </w:r>
    </w:p>
    <w:p w14:paraId="587EE1C3" w14:textId="77777777" w:rsidR="00881557" w:rsidRPr="00881557" w:rsidRDefault="00881557" w:rsidP="00881557">
      <w:pPr>
        <w:ind w:firstLine="851"/>
        <w:rPr>
          <w:rFonts w:eastAsia="Calibri"/>
          <w:color w:val="000000"/>
          <w:kern w:val="0"/>
          <w14:ligatures w14:val="none"/>
        </w:rPr>
      </w:pPr>
      <w:r w:rsidRPr="00881557">
        <w:rPr>
          <w:rFonts w:eastAsia="Calibri"/>
          <w:color w:val="000000"/>
          <w:kern w:val="0"/>
          <w14:ligatures w14:val="none"/>
        </w:rPr>
        <w:t>O papel do Estado como árbitro tornou-se evidente com a criação das “Juntas de Conciliação e Julgamento” pelo Decreto nº 22.132, de novembro de 1932. Por meio dessas Juntas, estabeleciam-se as bases jurídicas para a atuação do MTIC nos litígios entre operários e burgueses. Os conflitos trabalhistas passaram, assim, a ser controlados, disciplinados e julgados por instâncias governamentais. Para restringir a autonomia dos trabalhadores, a legislação determinava que apenas operários filiados a sindicatos oficiais tinham acesso às Juntas de Conciliação. A sindicalização não era formalmente obrigatória, mas, a partir de 1932, os direitos previstos pela legislação passaram a alcançar apenas os trabalhadores vinculados a sindicatos reconhecidos, o que incentivava sua adesão à estrutura corporativista.</w:t>
      </w:r>
    </w:p>
    <w:p w14:paraId="16A7CA7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Ao mesmo tempo em que submetia as organizações sindicais ao controle estatal, o governo ampliou o escopo da legislação trabalhista. Antes mesmo da Constituição de 1934, o governo provisório publicou uma série de decretos que regulamentaram a jornada de trabalho no comércio e na indústria, a estabilidade no emprego, a concessão de pensões e aposentadorias, além de normas específicas sobre o trabalho feminino, o trabalho infantil e o direito a férias para empregados desses setores. No entanto, uma das principais reivindicações da classe trabalhadora foi deixada em segundo plano em favor da burguesia. Até a década de 1940, não houve qualquer regulamentação referente ao salário mínimo.</w:t>
      </w:r>
    </w:p>
    <w:p w14:paraId="3E0DE0F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lastRenderedPageBreak/>
        <w:t>Se, por um lado, a nova legislação assegurava direitos, por outro, buscava controlar e submeter o movimento operário. Esses direitos não representavam concessões desinteressadas, mas instrumentos que reforçavam a dominação burguesa. A complexa estrutura corporativista incorporava os sindicatos ao aparelho de Estado, retirando a autonomia dos trabalhadores e camuflando a luta de classe. Transformadas em órgãos de cooperação e vinculadas ao MTIC, as associações operárias perdiam sua independência política.</w:t>
      </w:r>
    </w:p>
    <w:p w14:paraId="357B1E25"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Até 1934, as edições disponíveis do jornal </w:t>
      </w:r>
      <w:r w:rsidRPr="00881557">
        <w:rPr>
          <w:rFonts w:eastAsia="Calibri"/>
          <w:i/>
          <w:iCs/>
          <w:kern w:val="0"/>
          <w14:ligatures w14:val="none"/>
        </w:rPr>
        <w:t>A Luta de Classe</w:t>
      </w:r>
      <w:r w:rsidRPr="00881557">
        <w:rPr>
          <w:rFonts w:eastAsia="Calibri"/>
          <w:kern w:val="0"/>
          <w14:ligatures w14:val="none"/>
        </w:rPr>
        <w:t xml:space="preserve"> não apresentaram nenhum artigo com uma crítica aprofundada à Lei de Sindicalização ou ao processo de controle e cooptação dos sindicatos. Não obstante, os trotskistas mantiveram uma postura constante de denúncia da intervenção estatal no movimento operário. Um exemplo aparece em </w:t>
      </w:r>
      <w:r w:rsidRPr="00881557">
        <w:rPr>
          <w:rFonts w:eastAsia="Calibri"/>
          <w:i/>
          <w:iCs/>
          <w:kern w:val="0"/>
          <w14:ligatures w14:val="none"/>
        </w:rPr>
        <w:t>O Trabalhador Gráfico</w:t>
      </w:r>
      <w:r w:rsidRPr="00881557">
        <w:rPr>
          <w:rFonts w:eastAsia="Calibri"/>
          <w:kern w:val="0"/>
          <w14:ligatures w14:val="none"/>
        </w:rPr>
        <w:t>, órgão da UTG, dirigida pela LC, no qual se encontra uma breve análise sobre o processo de subordinação das entidades sindicais ao Estado:</w:t>
      </w:r>
    </w:p>
    <w:p w14:paraId="4F404BCE"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O traço característico do governo surgido da vitória do movimento de 1930 foi a tentativa de fazer frente às tendências espontâneas das corporações operárias a organizarem-se dentro dos sindicatos de luta de classes. O controle desejado das organizações operárias pelo Estado está expresso na famigerada Lei de Sindicalização (...) O objetivo do decreto 19.770 é limitar a ação direta do proletariado nas suas reivindicações, isto é, cercear a nossa defesa nas lutas quotidianas contra o patronato pela interposição do aparelho burocrático do Ministério do Trabalho. Ao mesmo tempo em que amortece o espírito de luta da massa operária, a Lei de Sindicalização organiza o controle do Estado sobre a vida das organizações sindicais (</w:t>
      </w:r>
      <w:r w:rsidRPr="00881557">
        <w:rPr>
          <w:rFonts w:eastAsia="Calibri"/>
          <w:i/>
          <w:iCs/>
          <w:kern w:val="0"/>
          <w:sz w:val="22"/>
          <w:szCs w:val="22"/>
          <w14:ligatures w14:val="none"/>
        </w:rPr>
        <w:t xml:space="preserve">Apud </w:t>
      </w:r>
      <w:r w:rsidRPr="00881557">
        <w:rPr>
          <w:rFonts w:eastAsia="Calibri"/>
          <w:kern w:val="0"/>
          <w:sz w:val="22"/>
          <w:szCs w:val="22"/>
          <w14:ligatures w14:val="none"/>
        </w:rPr>
        <w:t>Munakata, 1981, p. 88).</w:t>
      </w:r>
    </w:p>
    <w:p w14:paraId="70A8F9EC" w14:textId="77777777" w:rsidR="00881557" w:rsidRPr="00881557" w:rsidRDefault="00881557" w:rsidP="00881557">
      <w:pPr>
        <w:spacing w:line="240" w:lineRule="auto"/>
        <w:ind w:left="2268" w:firstLine="0"/>
        <w:rPr>
          <w:rFonts w:eastAsia="Calibri"/>
          <w:kern w:val="0"/>
          <w14:ligatures w14:val="none"/>
        </w:rPr>
      </w:pPr>
    </w:p>
    <w:p w14:paraId="1D88B5A4" w14:textId="77777777" w:rsidR="00881557" w:rsidRPr="00881557" w:rsidRDefault="00881557" w:rsidP="00881557">
      <w:pPr>
        <w:ind w:firstLine="851"/>
        <w:rPr>
          <w:rFonts w:eastAsia="Calibri"/>
          <w:kern w:val="0"/>
          <w14:ligatures w14:val="none"/>
        </w:rPr>
      </w:pPr>
      <w:r w:rsidRPr="00881557">
        <w:rPr>
          <w:rFonts w:eastAsia="Times New Roman"/>
          <w:kern w:val="0"/>
          <w:lang w:eastAsia="pt-BR"/>
          <w14:ligatures w14:val="none"/>
        </w:rPr>
        <w:t>Os trotskistas denunciaram a política governamental como uma tentativa de impedir a livre organização dos trabalhadores mediante o controle direto de seus sindicatos, penetrando no interior das entidades e esvaziando seu caráter combativo. Durante a Conferência Operária de São Paulo, realizada em março de 1931, a LC condenou publicamente essa ofensiva estatal e conclamou os trabalhadores a rejeitarem qualquer iniciativa de tutela de seus organismos de luta. A orientação do grupo apontava a necessidade de: “</w:t>
      </w:r>
      <w:r w:rsidRPr="00881557">
        <w:rPr>
          <w:rFonts w:eastAsia="Calibri"/>
          <w:kern w:val="0"/>
          <w14:ligatures w14:val="none"/>
        </w:rPr>
        <w:t>Protestar energicamente contra as tentativas de oficialização dos sindicatos operários, que vêm sendo feitas pela burguesia por intermédio de seu Ministério do Trabalho e que anuncia o perigo de uma degenerescência dos sindicatos em organismos fascistas” (LIGA..., 1931</w:t>
      </w:r>
      <w:r w:rsidRPr="00881557">
        <w:rPr>
          <w:rFonts w:eastAsia="Times New Roman"/>
          <w:kern w:val="0"/>
          <w:lang w:eastAsia="pt-BR"/>
          <w14:ligatures w14:val="none"/>
        </w:rPr>
        <w:t xml:space="preserve">, p. 6). </w:t>
      </w:r>
    </w:p>
    <w:p w14:paraId="20AD256E"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Posteriormente, em julho, no panfleto “Aos grevistas e aos trabalhadores em geral”, a LC apresentou palavras de ordem contundentes: “Contra o Ministério do Trabalho!”, “Contra a Lei de Sindicalização!” e “Contra as cadernetas de trabalho!”. Reafirmava-se, </w:t>
      </w:r>
      <w:r w:rsidRPr="00881557">
        <w:rPr>
          <w:rFonts w:eastAsia="Times New Roman"/>
          <w:kern w:val="0"/>
          <w:lang w:eastAsia="pt-BR"/>
          <w14:ligatures w14:val="none"/>
        </w:rPr>
        <w:lastRenderedPageBreak/>
        <w:t>assim, a denúncia ao projeto corporativista de Vargas e ao avanço do controle estatal sobre o movimento operário. Dirigindo-se diretamente aos trabalhadores, os trotskistas conclamavam ao combate contra os sindicatos oficiais e todas as formas de tutela estatal sobre as organizações de classe. Até então, os membros da LC defendiam que os trabalhadores deveriam manter-se organizados nos sindicatos livres, preservando a autonomia e a independência das entidades operárias. Foi apenas durante a I Conferência da organização que se abriu o debate sobre a possibilidade de atuar também nos sindicatos tutelados, diante das transformações políticas e da necessidade de romper o isolamento em que se encontrava a oposição de esquerda.</w:t>
      </w:r>
    </w:p>
    <w:p w14:paraId="2D81A010" w14:textId="77777777" w:rsidR="00881557" w:rsidRPr="00881557" w:rsidRDefault="00881557" w:rsidP="00881557">
      <w:pPr>
        <w:ind w:firstLine="0"/>
        <w:rPr>
          <w:rFonts w:eastAsia="Calibri"/>
          <w:b/>
          <w:bCs/>
          <w:kern w:val="0"/>
          <w14:ligatures w14:val="none"/>
        </w:rPr>
      </w:pPr>
    </w:p>
    <w:p w14:paraId="60E65B01"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I Conferência Nacional da LC e o debate sobre o ingresso nos sindicatos oficiais</w:t>
      </w:r>
    </w:p>
    <w:p w14:paraId="003E235D" w14:textId="77777777" w:rsidR="00881557" w:rsidRPr="00881557" w:rsidRDefault="00881557" w:rsidP="00881557">
      <w:pPr>
        <w:ind w:firstLine="0"/>
        <w:rPr>
          <w:rFonts w:eastAsia="Calibri"/>
          <w:kern w:val="0"/>
          <w14:ligatures w14:val="none"/>
        </w:rPr>
      </w:pPr>
    </w:p>
    <w:p w14:paraId="6ADF4CC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Em maio de 1933, os trotskistas se reuniram para realizar sua I Conferência Nacional.</w:t>
      </w:r>
      <w:r w:rsidRPr="00881557">
        <w:rPr>
          <w:rFonts w:eastAsia="Calibri"/>
          <w:kern w:val="0"/>
          <w:vertAlign w:val="superscript"/>
          <w14:ligatures w14:val="none"/>
        </w:rPr>
        <w:footnoteReference w:id="43"/>
      </w:r>
      <w:r w:rsidRPr="00881557">
        <w:rPr>
          <w:rFonts w:eastAsia="Calibri"/>
          <w:kern w:val="0"/>
          <w14:ligatures w14:val="none"/>
        </w:rPr>
        <w:t xml:space="preserve"> Felizmente, a documentação produzida nesse encontro foi preservada e encontra-se disponível no Arquivo da Unesp/CEDEM, permitindo que historiadores e demais pesquisadores investiguem detalhadamente o período. O conjunto documental reúne não apenas o relatório final da conferência, mas também as atas completas das reuniões, registrando intervenções, debates e comentários de todos os militantes presentes, o que possibilita uma visão abrangente dos posicionamentos e das divergências.</w:t>
      </w:r>
    </w:p>
    <w:p w14:paraId="1391254B"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conferência foi chefiada por Aristides Lobo, Secretário Geral da LC e contou com a seguinte ordem do dia: 1) Situação Internacional; 2) Questão Nacional; a) Questão agrária. 3) Oposição e Partido; 4) Questão Sindical; 5) Questão da URSS; 6) Imperialismo; 7) Tarefas práticas: a) jornal; b) campanha eleitoral; 8) Questões de organização: a) Relatório geral da atividade da LC. b) Estatutos; c) Eleição da CE.; d) Escolha do delegado a Conferência Internacional (PRIMEIRA..., 1933, p. 1).</w:t>
      </w:r>
    </w:p>
    <w:p w14:paraId="42507C8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questão sindical constituiu o quarto ponto da ordem do dia, tendo “</w:t>
      </w:r>
      <w:proofErr w:type="spellStart"/>
      <w:r w:rsidRPr="00881557">
        <w:rPr>
          <w:rFonts w:eastAsia="Calibri"/>
          <w:kern w:val="0"/>
          <w14:ligatures w14:val="none"/>
        </w:rPr>
        <w:t>Neif</w:t>
      </w:r>
      <w:proofErr w:type="spellEnd"/>
      <w:r w:rsidRPr="00881557">
        <w:rPr>
          <w:rFonts w:eastAsia="Calibri"/>
          <w:kern w:val="0"/>
          <w14:ligatures w14:val="none"/>
        </w:rPr>
        <w:t xml:space="preserve">” como relator da tese. Em sua exposição, ele apresentou um breve histórico do trabalho sindical realizado pelos oposicionistas, analisou as perspectivas do movimento operário e propôs medidas consideradas essenciais para sua reorganização. A tese provocou um debate amplo, </w:t>
      </w:r>
      <w:r w:rsidRPr="00881557">
        <w:rPr>
          <w:rFonts w:eastAsia="Calibri"/>
          <w:kern w:val="0"/>
          <w14:ligatures w14:val="none"/>
        </w:rPr>
        <w:lastRenderedPageBreak/>
        <w:t>com a participação de quase todos os delegados presentes. As discussões revelam a variedade de táticas e de leituras sobre o movimento sindical naquele momento, especialmente no que diz respeito à postura que a organização deveria adotar diante dos sindicatos oficiais.</w:t>
      </w:r>
    </w:p>
    <w:p w14:paraId="24C6D995"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Iniciando a discussão entre os delegados da LC, “</w:t>
      </w:r>
      <w:proofErr w:type="spellStart"/>
      <w:r w:rsidRPr="00881557">
        <w:rPr>
          <w:rFonts w:eastAsia="Calibri"/>
          <w:kern w:val="0"/>
          <w14:ligatures w14:val="none"/>
        </w:rPr>
        <w:t>Neif</w:t>
      </w:r>
      <w:proofErr w:type="spellEnd"/>
      <w:r w:rsidRPr="00881557">
        <w:rPr>
          <w:rFonts w:eastAsia="Calibri"/>
          <w:kern w:val="0"/>
          <w14:ligatures w14:val="none"/>
        </w:rPr>
        <w:t xml:space="preserve">” destacou que as tentativas de unidade sindical não lograram qualquer êxito. </w:t>
      </w:r>
      <w:r w:rsidRPr="00881557">
        <w:rPr>
          <w:rFonts w:eastAsia="Times New Roman"/>
          <w:kern w:val="0"/>
          <w:lang w:eastAsia="pt-BR"/>
          <w14:ligatures w14:val="none"/>
        </w:rPr>
        <w:t>Segundo sua avaliação, o proletariado encontrava-se profundamente dividido: a FOSP estava sob a direção dos anarcossindicalistas, a FSR-SP (</w:t>
      </w:r>
      <w:r w:rsidRPr="00881557">
        <w:rPr>
          <w:rFonts w:eastAsia="Calibri"/>
          <w:kern w:val="0"/>
          <w14:ligatures w14:val="none"/>
        </w:rPr>
        <w:t>Federação Sindical Regional do Estado de São Paulo)</w:t>
      </w:r>
      <w:r w:rsidRPr="00881557">
        <w:rPr>
          <w:rFonts w:eastAsia="Times New Roman"/>
          <w:kern w:val="0"/>
          <w:lang w:eastAsia="pt-BR"/>
          <w14:ligatures w14:val="none"/>
        </w:rPr>
        <w:t xml:space="preserve"> permanecia controlada pelo PCB e, nos sindicatos oficiais, predominavam os reformistas. Ele observou ainda que diversas “manobras” haviam impedido os oposicionistas de retomar o trabalho na Federação Operária e classificou a política da direção comunista como “</w:t>
      </w:r>
      <w:proofErr w:type="spellStart"/>
      <w:r w:rsidRPr="00881557">
        <w:rPr>
          <w:rFonts w:eastAsia="Times New Roman"/>
          <w:kern w:val="0"/>
          <w:lang w:eastAsia="pt-BR"/>
          <w14:ligatures w14:val="none"/>
        </w:rPr>
        <w:t>aventurista</w:t>
      </w:r>
      <w:proofErr w:type="spellEnd"/>
      <w:r w:rsidRPr="00881557">
        <w:rPr>
          <w:rFonts w:eastAsia="Times New Roman"/>
          <w:kern w:val="0"/>
          <w:lang w:eastAsia="pt-BR"/>
          <w14:ligatures w14:val="none"/>
        </w:rPr>
        <w:t>”. O relator também chamou atenção para o isolamento em que a LC se encontrava, o que dificultava inclusive o trabalho básico de agitação e propaganda. Diante da improbabilidade de se formar uma frente única com anarcossindicalistas ou comunistas, “</w:t>
      </w:r>
      <w:proofErr w:type="spellStart"/>
      <w:r w:rsidRPr="00881557">
        <w:rPr>
          <w:rFonts w:eastAsia="Times New Roman"/>
          <w:kern w:val="0"/>
          <w:lang w:eastAsia="pt-BR"/>
          <w14:ligatures w14:val="none"/>
        </w:rPr>
        <w:t>Neif</w:t>
      </w:r>
      <w:proofErr w:type="spellEnd"/>
      <w:r w:rsidRPr="00881557">
        <w:rPr>
          <w:rFonts w:eastAsia="Times New Roman"/>
          <w:kern w:val="0"/>
          <w:lang w:eastAsia="pt-BR"/>
          <w14:ligatures w14:val="none"/>
        </w:rPr>
        <w:t>” argumentou que surgia como possibilidade tática iniciar um trabalho nos sindicatos oficiais, abrindo uma discussão inédita no interior da organização sobre essa nova linha de atuação.</w:t>
      </w:r>
    </w:p>
    <w:p w14:paraId="7B95F0FB"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Nos sindicatos reformistas, a meu ver, é possível desenvolver a propaganda. Ali se encontram muitos elementos não presos a nenhuma influência sectária. Eles estão sindicados ali pelo objetivo de obter melhorias econômicas e a garantia de existência para os sindicatos oficializados faz congregar em torno deles grande número de operários (PRIMEIRA..., 1933, p. 18).</w:t>
      </w:r>
    </w:p>
    <w:p w14:paraId="424AD4CE" w14:textId="77777777" w:rsidR="00881557" w:rsidRPr="00881557" w:rsidRDefault="00881557" w:rsidP="00881557">
      <w:pPr>
        <w:spacing w:line="240" w:lineRule="auto"/>
        <w:ind w:left="2268" w:firstLine="0"/>
        <w:rPr>
          <w:rFonts w:eastAsia="Calibri"/>
          <w:color w:val="0070C0"/>
          <w:kern w:val="0"/>
          <w:sz w:val="22"/>
          <w:szCs w:val="22"/>
          <w14:ligatures w14:val="none"/>
        </w:rPr>
      </w:pPr>
      <w:r w:rsidRPr="00881557">
        <w:rPr>
          <w:rFonts w:eastAsia="Calibri"/>
          <w:color w:val="0070C0"/>
          <w:kern w:val="0"/>
          <w:sz w:val="22"/>
          <w:szCs w:val="22"/>
          <w14:ligatures w14:val="none"/>
        </w:rPr>
        <w:t xml:space="preserve"> </w:t>
      </w:r>
    </w:p>
    <w:p w14:paraId="4BD2B3FC"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tese apresentada apontava para a possibilidade de atuação nos sindicatos tutelados pelo Estado, representando uma verdadeira mudança de orientação tática. Os oposicionistas deveriam deixar de concentrar esforços exclusivamente na crítica e na exigência de revogação da Lei de Sindicalização e passar a intervir diretamente nas organizações oficiais. Como se afirmou no relatório: “Em teoria e na prática, não precisa destruir esses sindicatos: precisa conquistá-los” (PRIMEIRA…, 1933, p. 19). Trata-se, no entanto, de uma formulação marcada por ambiguidades e contradições. “</w:t>
      </w:r>
      <w:proofErr w:type="spellStart"/>
      <w:r w:rsidRPr="00881557">
        <w:rPr>
          <w:rFonts w:eastAsia="Times New Roman"/>
          <w:kern w:val="0"/>
          <w:lang w:eastAsia="pt-BR"/>
          <w14:ligatures w14:val="none"/>
        </w:rPr>
        <w:t>Neif</w:t>
      </w:r>
      <w:proofErr w:type="spellEnd"/>
      <w:r w:rsidRPr="00881557">
        <w:rPr>
          <w:rFonts w:eastAsia="Times New Roman"/>
          <w:kern w:val="0"/>
          <w:lang w:eastAsia="pt-BR"/>
          <w14:ligatures w14:val="none"/>
        </w:rPr>
        <w:t xml:space="preserve">” argumentava que os sindicatos legalizados ofereceriam maior abertura para a atuação dos oposicionistas do que os sindicatos livres, então sob hegemonia anarcossindicalista ou stalinistas. A tese, contudo, subestimava o rígido controle exercido pelos agentes do MTIC e pelas direções reformistas no interior dessas entidades. Assim, o relator concluía de maneira excessivamente simplista: “Como conquistá-los? Levando as massas congregadas nesses </w:t>
      </w:r>
      <w:r w:rsidRPr="00881557">
        <w:rPr>
          <w:rFonts w:eastAsia="Times New Roman"/>
          <w:kern w:val="0"/>
          <w:lang w:eastAsia="pt-BR"/>
          <w14:ligatures w14:val="none"/>
        </w:rPr>
        <w:lastRenderedPageBreak/>
        <w:t>sindicatos à luta cada vez mais corajosa e evidenciando qual a ação e quais as intenções que os governos burgueses têm ao sindicalizá-las” (PRIMEIRA…, 1933, p. 19).</w:t>
      </w:r>
    </w:p>
    <w:p w14:paraId="6D4F9985"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 xml:space="preserve">Após a exposição da tese, “Lopes” foi o primeiro a tomar a palavra. Ele apresentou divergências e ressaltou as barreiras que a sindicalização corporativista apresentava, além da dificuldade em se desvencilhar da orientação governamental. Por conseguinte, afirmou que era preciso manter a mesma orientação tática, ou seja, a LC deveria insistir na luta junto aos sindicatos livres e trabalhar pela frente única com os stalinistas e anarcossindicalistas. </w:t>
      </w:r>
      <w:r w:rsidRPr="00881557">
        <w:rPr>
          <w:rFonts w:eastAsia="Times New Roman"/>
          <w:kern w:val="0"/>
          <w:lang w:eastAsia="pt-BR"/>
          <w14:ligatures w14:val="none"/>
        </w:rPr>
        <w:t>Para “Lopes”, era inviável realizar um trabalho revolucionário em organizações cooptadas e rigidamente controladas pelos agentes do MTIC. Ao reafirmar a política de frente única nos sindicatos livres, argumentou que a LC deveria desenvolver um trabalho sem sectarismo junto às direções sindicais, orientado pelo objetivo central de combater o avanço do Estado sobre as organizações operárias. Assim, concluiu que a prioridade deveria permanecer sendo a defesa e o fortalecimento dos sindicatos livres (PRIMEIRA…, 1933, p. 19).</w:t>
      </w:r>
    </w:p>
    <w:p w14:paraId="21C16E64"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Gofredo </w:t>
      </w:r>
      <w:proofErr w:type="spellStart"/>
      <w:r w:rsidRPr="00881557">
        <w:rPr>
          <w:rFonts w:eastAsia="Times New Roman"/>
          <w:kern w:val="0"/>
          <w:lang w:eastAsia="pt-BR"/>
          <w14:ligatures w14:val="none"/>
        </w:rPr>
        <w:t>Rosini</w:t>
      </w:r>
      <w:proofErr w:type="spellEnd"/>
      <w:r w:rsidRPr="00881557">
        <w:rPr>
          <w:rFonts w:eastAsia="Times New Roman"/>
          <w:kern w:val="0"/>
          <w:lang w:eastAsia="pt-BR"/>
          <w14:ligatures w14:val="none"/>
        </w:rPr>
        <w:t xml:space="preserve"> foi o segundo delegado a se manifestar sobre a questão sindical. Em relação à proposta de atuar nos sindicatos oficiais, ele não a rejeitou de imediato; ao contrário, assinalou que, em determinadas circunstâncias, esse tipo de inserção poderia ser taticamente viável, sobretudo na capital federal, onde o movimento operário autônomo encontrava-se praticamente paralisado. Nessa perspectiva, afirmou: “Pode a situação levar-nos ao ponto de, por exemplo, no Rio, deixar nosso sindicato aberto </w:t>
      </w:r>
      <w:r w:rsidRPr="00881557">
        <w:rPr>
          <w:rFonts w:eastAsia="Times New Roman"/>
          <w:i/>
          <w:iCs/>
          <w:kern w:val="0"/>
          <w:lang w:eastAsia="pt-BR"/>
          <w14:ligatures w14:val="none"/>
        </w:rPr>
        <w:t>pro forma</w:t>
      </w:r>
      <w:r w:rsidRPr="00881557">
        <w:rPr>
          <w:rFonts w:eastAsia="Times New Roman"/>
          <w:kern w:val="0"/>
          <w:lang w:eastAsia="pt-BR"/>
          <w14:ligatures w14:val="none"/>
        </w:rPr>
        <w:t xml:space="preserve"> e entrar no sindicato ministerialista, a fim de conquistá-lo por dentro” (PRIMEIRA..., 1933, p. 19). Todavia, </w:t>
      </w:r>
      <w:proofErr w:type="spellStart"/>
      <w:r w:rsidRPr="00881557">
        <w:rPr>
          <w:rFonts w:eastAsia="Times New Roman"/>
          <w:kern w:val="0"/>
          <w:lang w:eastAsia="pt-BR"/>
          <w14:ligatures w14:val="none"/>
        </w:rPr>
        <w:t>Rosini</w:t>
      </w:r>
      <w:proofErr w:type="spellEnd"/>
      <w:r w:rsidRPr="00881557">
        <w:rPr>
          <w:rFonts w:eastAsia="Times New Roman"/>
          <w:kern w:val="0"/>
          <w:lang w:eastAsia="pt-BR"/>
          <w14:ligatures w14:val="none"/>
        </w:rPr>
        <w:t xml:space="preserve"> advertiu que essa possibilidade não deveria significar o abandono da palavra de ordem da frente única junto aos sindicatos independentes. Para ele, a tarefa central permanecia a de reconstruir a unidade operária fora dos marcos do controle estatal.</w:t>
      </w:r>
    </w:p>
    <w:p w14:paraId="14B4BB89" w14:textId="77777777" w:rsidR="00881557" w:rsidRPr="00881557" w:rsidRDefault="00881557" w:rsidP="00881557">
      <w:pPr>
        <w:ind w:firstLine="851"/>
        <w:rPr>
          <w:rFonts w:eastAsia="Times New Roman"/>
          <w:color w:val="FF0000"/>
          <w:kern w:val="0"/>
          <w:lang w:eastAsia="pt-BR"/>
          <w14:ligatures w14:val="none"/>
        </w:rPr>
      </w:pPr>
      <w:r w:rsidRPr="00881557">
        <w:rPr>
          <w:rFonts w:eastAsia="Calibri"/>
          <w:kern w:val="0"/>
          <w14:ligatures w14:val="none"/>
        </w:rPr>
        <w:t xml:space="preserve">Posteriormente, Lívio Xavier tomou a palavra. Ele combateu a ideia de abandonar os sindicatos livres diante de um insucesso e de tentar avançar em sindicatos corporativistas. </w:t>
      </w:r>
      <w:r w:rsidRPr="00881557">
        <w:rPr>
          <w:rFonts w:eastAsia="Times New Roman"/>
          <w:kern w:val="0"/>
          <w:lang w:eastAsia="pt-BR"/>
          <w14:ligatures w14:val="none"/>
        </w:rPr>
        <w:t>Para Xavier, a incapacidade de conquistar influência em um sindicato autônomo não justificava a migração imediata para um órgão oficial controlado pelo Estado</w:t>
      </w:r>
      <w:r w:rsidRPr="00881557">
        <w:rPr>
          <w:rFonts w:eastAsia="Calibri"/>
          <w:kern w:val="0"/>
          <w14:ligatures w14:val="none"/>
        </w:rPr>
        <w:t xml:space="preserve">: “Se o DET organizar um sindicato oficial qualquer um que não consiga ter sucesso num sindicato livre, ou de outra ideologia qualquer, não deve ir para o sindicato oficializado” (PRIMEIRA..., 1933, p. 20). </w:t>
      </w:r>
      <w:r w:rsidRPr="00881557">
        <w:rPr>
          <w:rFonts w:eastAsia="Times New Roman"/>
          <w:kern w:val="0"/>
          <w:lang w:eastAsia="pt-BR"/>
          <w14:ligatures w14:val="none"/>
        </w:rPr>
        <w:t xml:space="preserve">Ainda assim, reconheceu que a intervenção nos sindicatos oficiais poderia ser considerada em situações extremas. Somente se o movimento sindical independente se enfraquecesse a ponto de desaparecer seria legítimo deslocar o trabalho para os sindicatos tutelados: “Se, pelo contrário, os sindicatos paralelos minguarem e morrerem, então pode-se </w:t>
      </w:r>
      <w:r w:rsidRPr="00881557">
        <w:rPr>
          <w:rFonts w:eastAsia="Times New Roman"/>
          <w:kern w:val="0"/>
          <w:lang w:eastAsia="pt-BR"/>
          <w14:ligatures w14:val="none"/>
        </w:rPr>
        <w:lastRenderedPageBreak/>
        <w:t>mantê-los formalmente e ir para os oficiais” (PRIMEIRA..., 1933, p. 20). Dessa forma, Xavier defendia que a prioridade fosse preservar e fortalecer a organização autônoma dos trabalhadores, deixando a inserção nos sindicatos estatais como um último recurso.</w:t>
      </w:r>
    </w:p>
    <w:p w14:paraId="748B3C00"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Mario Pedrosa também apresentou críticas e reflexões importantes. Sobre o problema em torno da atuação nos sindicatos oficiais, destacou que a questão não poderia ser simplificada e a conferência deveria deixar a questão em aberto, para ser avaliada de acordo com as possibilidades reais de organização do movimento sindical, sem traçar uma linha fixa. Mas acrescentou, contudo, que era preciso ingressar e tentar desenvolver um trabalho de conscientização no interior dos sindicatos oficiais: </w:t>
      </w:r>
    </w:p>
    <w:p w14:paraId="1C89C5E9"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Acho que a luta contra os sindicatos ministerialistas deve ser levada adiante, mas não deve ser exagerada. O que devemos fazer, agora, que tudo está </w:t>
      </w:r>
      <w:proofErr w:type="spellStart"/>
      <w:r w:rsidRPr="00881557">
        <w:rPr>
          <w:rFonts w:eastAsia="Calibri"/>
          <w:kern w:val="0"/>
          <w:sz w:val="22"/>
          <w:szCs w:val="22"/>
          <w14:ligatures w14:val="none"/>
        </w:rPr>
        <w:t>ministerializado</w:t>
      </w:r>
      <w:proofErr w:type="spellEnd"/>
      <w:r w:rsidRPr="00881557">
        <w:rPr>
          <w:rFonts w:eastAsia="Calibri"/>
          <w:kern w:val="0"/>
          <w:sz w:val="22"/>
          <w:szCs w:val="22"/>
          <w14:ligatures w14:val="none"/>
        </w:rPr>
        <w:t>, é entrar para os sindicatos oficiais e criar núcleos comunistas que trabalhem ativamente no sentido de mostrar as massas o embuste em que caíram preferindo os sindicatos oficializados aos sindicatos livres. (PRIMEIRA..., 1933, p. 21).</w:t>
      </w:r>
    </w:p>
    <w:p w14:paraId="6C7A4380" w14:textId="77777777" w:rsidR="00881557" w:rsidRPr="00881557" w:rsidRDefault="00881557" w:rsidP="00881557">
      <w:pPr>
        <w:spacing w:line="240" w:lineRule="auto"/>
        <w:ind w:left="2268" w:firstLine="0"/>
        <w:rPr>
          <w:rFonts w:eastAsia="Calibri"/>
          <w:kern w:val="0"/>
          <w:sz w:val="22"/>
          <w:szCs w:val="22"/>
          <w14:ligatures w14:val="none"/>
        </w:rPr>
      </w:pPr>
    </w:p>
    <w:p w14:paraId="297C66C2"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Para Pedrosa, no caso específico dos sindicatos do Rio de Janeiro, a necessidade de atuar no interior das associações oficiais já se apresentava como uma tarefa imediata, dadas as condições de paralisia e fraqueza do movimento sindical autônomo naquela região. Em contraste, afirmou que, em São Paulo, onde ainda existiam sindicatos livres com alguma vitalidade, a prioridade deveria ser manter e fortalecer a atuação nesses organismos independentes, evitando um deslocamento prematuro para as entidades tuteladas pelo Estado </w:t>
      </w:r>
      <w:r w:rsidRPr="00881557">
        <w:rPr>
          <w:rFonts w:eastAsia="Calibri"/>
          <w:kern w:val="0"/>
          <w:sz w:val="22"/>
          <w:szCs w:val="22"/>
          <w14:ligatures w14:val="none"/>
        </w:rPr>
        <w:t>(PRIMEIRA..., 1933, p. 21)</w:t>
      </w:r>
      <w:r w:rsidRPr="00881557">
        <w:rPr>
          <w:rFonts w:eastAsia="Calibri"/>
          <w:kern w:val="0"/>
          <w14:ligatures w14:val="none"/>
        </w:rPr>
        <w:t>.</w:t>
      </w:r>
    </w:p>
    <w:p w14:paraId="247EF1A0" w14:textId="77777777" w:rsidR="00881557" w:rsidRPr="00881557" w:rsidRDefault="00881557" w:rsidP="00881557">
      <w:pPr>
        <w:ind w:firstLine="851"/>
        <w:rPr>
          <w:rFonts w:eastAsia="Calibri"/>
          <w:color w:val="0070C0"/>
          <w:kern w:val="0"/>
          <w14:ligatures w14:val="none"/>
        </w:rPr>
      </w:pPr>
      <w:bookmarkStart w:id="16" w:name="_Hlk529828446"/>
      <w:r w:rsidRPr="00881557">
        <w:rPr>
          <w:rFonts w:eastAsia="Calibri"/>
          <w:kern w:val="0"/>
          <w14:ligatures w14:val="none"/>
        </w:rPr>
        <w:t>Por fim, Aristides Lobo, Secretário-Geral da LC, sustentou que a proposta de atuação nos sindicatos oficiais representava uma política de conciliação incompatível com a postura revolucionária da organização. Argumentou que tal orientação equivaleria a uma capitulação do proletariado diante da burguesia e reafirmou que a Liga não poderia abandonar uma linha de enfrentamento: “Creio que a questão não pode ser posta assim, porque isso seria uma capitulação do proletariado diante da burguesia. Nossa política não tem capitulação, é uma política de luta até o fim” (PRIMEIRA..., 1933, p. 21). Para ele, o ingresso nos sindicatos legalizados significava aceitar, ainda que parcialmente, o projeto corporativista do Estado. Por conseguinte, defendeu que a LC deveria retomar seu trabalho nos sindicatos livres, reconquistando suas posições perdidas.</w:t>
      </w:r>
    </w:p>
    <w:p w14:paraId="3508561A" w14:textId="77777777" w:rsidR="00881557" w:rsidRPr="00881557" w:rsidRDefault="00881557" w:rsidP="00881557">
      <w:pPr>
        <w:ind w:firstLine="851"/>
        <w:rPr>
          <w:rFonts w:eastAsia="Calibri"/>
          <w:kern w:val="0"/>
          <w14:ligatures w14:val="none"/>
        </w:rPr>
      </w:pPr>
      <w:bookmarkStart w:id="17" w:name="_Hlk529829047"/>
      <w:bookmarkEnd w:id="16"/>
      <w:r w:rsidRPr="00881557">
        <w:rPr>
          <w:rFonts w:eastAsia="Calibri"/>
          <w:kern w:val="0"/>
          <w14:ligatures w14:val="none"/>
        </w:rPr>
        <w:t xml:space="preserve">Após todo o debate, a conferência decidiu aprovar a tese apenas parcialmente. As conclusões consideradas problemáticas foram suprimidas, e uma comissão composta por três membros (Lobo, Pedrosa e Lopes) foi designada para redigir um substitutivo da parte </w:t>
      </w:r>
      <w:r w:rsidRPr="00881557">
        <w:rPr>
          <w:rFonts w:eastAsia="Calibri"/>
          <w:kern w:val="0"/>
          <w14:ligatures w14:val="none"/>
        </w:rPr>
        <w:lastRenderedPageBreak/>
        <w:t xml:space="preserve">suprimida, que posteriormente seria reapresentado e submetido à votação dos delegados (PRIMEIRA..., 1933, p. 24). No entanto, não há registros nas atas sobre qualquer desenvolvimento ou resultado do trabalho dessa comissão. Dessa forma, a I Conferência Nacional da LC se encerrou sem apresentar uma resolução definitiva acerca do ingresso dos trotskistas nos sindicatos oficiais. </w:t>
      </w:r>
    </w:p>
    <w:p w14:paraId="1BDBE828" w14:textId="77777777" w:rsidR="00881557" w:rsidRPr="00881557" w:rsidRDefault="00881557" w:rsidP="00881557">
      <w:pPr>
        <w:ind w:firstLine="851"/>
        <w:rPr>
          <w:rFonts w:eastAsia="Calibri"/>
          <w:kern w:val="0"/>
          <w14:ligatures w14:val="none"/>
        </w:rPr>
      </w:pPr>
    </w:p>
    <w:p w14:paraId="5E660FA9"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Comissão Executiva e a opção pelo ingresso nos sindicatos oficiais</w:t>
      </w:r>
    </w:p>
    <w:p w14:paraId="0C73AB07" w14:textId="77777777" w:rsidR="00881557" w:rsidRPr="00881557" w:rsidRDefault="00881557" w:rsidP="00881557">
      <w:pPr>
        <w:ind w:firstLine="0"/>
        <w:rPr>
          <w:rFonts w:eastAsia="Calibri"/>
          <w:b/>
          <w:bCs/>
          <w:kern w:val="0"/>
          <w14:ligatures w14:val="none"/>
        </w:rPr>
      </w:pPr>
    </w:p>
    <w:bookmarkEnd w:id="17"/>
    <w:p w14:paraId="4C74DCD8"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discussão sobre a questão sindical retornou à pauta apenas em 18 de fevereiro de 1934, durante uma reunião ampliada da Comissão Executiva. A ata registra a presença de Frederico (João Matheus), Waldo (Fúlvio Abramo), Novela (Lívio Xavier), Gustavo (Aristides Lobo), Abaetê (José Neves), além de “</w:t>
      </w:r>
      <w:proofErr w:type="spellStart"/>
      <w:r w:rsidRPr="00881557">
        <w:rPr>
          <w:rFonts w:eastAsia="Times New Roman"/>
          <w:kern w:val="0"/>
          <w:lang w:eastAsia="pt-BR"/>
          <w14:ligatures w14:val="none"/>
        </w:rPr>
        <w:t>Red</w:t>
      </w:r>
      <w:proofErr w:type="spellEnd"/>
      <w:r w:rsidRPr="00881557">
        <w:rPr>
          <w:rFonts w:eastAsia="Times New Roman"/>
          <w:kern w:val="0"/>
          <w:lang w:eastAsia="pt-BR"/>
          <w14:ligatures w14:val="none"/>
        </w:rPr>
        <w:t>”, “</w:t>
      </w:r>
      <w:proofErr w:type="spellStart"/>
      <w:r w:rsidRPr="00881557">
        <w:rPr>
          <w:rFonts w:eastAsia="Times New Roman"/>
          <w:kern w:val="0"/>
          <w:lang w:eastAsia="pt-BR"/>
          <w14:ligatures w14:val="none"/>
        </w:rPr>
        <w:t>Rumich</w:t>
      </w:r>
      <w:proofErr w:type="spellEnd"/>
      <w:r w:rsidRPr="00881557">
        <w:rPr>
          <w:rFonts w:eastAsia="Times New Roman"/>
          <w:kern w:val="0"/>
          <w:lang w:eastAsia="pt-BR"/>
          <w14:ligatures w14:val="none"/>
        </w:rPr>
        <w:t>”, “Serrano” e “</w:t>
      </w:r>
      <w:proofErr w:type="spellStart"/>
      <w:r w:rsidRPr="00881557">
        <w:rPr>
          <w:rFonts w:eastAsia="Times New Roman"/>
          <w:kern w:val="0"/>
          <w:lang w:eastAsia="pt-BR"/>
          <w14:ligatures w14:val="none"/>
        </w:rPr>
        <w:t>Spártaco</w:t>
      </w:r>
      <w:proofErr w:type="spellEnd"/>
      <w:r w:rsidRPr="00881557">
        <w:rPr>
          <w:rFonts w:eastAsia="Times New Roman"/>
          <w:kern w:val="0"/>
          <w:lang w:eastAsia="pt-BR"/>
          <w14:ligatures w14:val="none"/>
        </w:rPr>
        <w:t>”. A reunião começou com a leitura de uma proposta de resolução sobre a questão sindical, elaborada por João Matheus e Mario Pedrosa, que não estava presente. Infelizmente, a proposta não foi registrada em ata, o que impede o acesso ao seu conteúdo completo. Contudo, a discussão que se seguiu permite deduzir a orientação da resolução e compreender o posicionamento de cada membro da Comissão em relação às estratégias a serem adotadas frente aos sindicatos oficiais.</w:t>
      </w:r>
    </w:p>
    <w:p w14:paraId="3A49383D"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Ao comentar a resolução, Fúlvio Abramo destacou suas linhas gerais: “A proposta se baseia em dois pontos: a impossibilidade </w:t>
      </w:r>
      <w:proofErr w:type="gramStart"/>
      <w:r w:rsidRPr="00881557">
        <w:rPr>
          <w:rFonts w:eastAsia="Calibri"/>
          <w:kern w:val="0"/>
          <w14:ligatures w14:val="none"/>
        </w:rPr>
        <w:t>do</w:t>
      </w:r>
      <w:proofErr w:type="gramEnd"/>
      <w:r w:rsidRPr="00881557">
        <w:rPr>
          <w:rFonts w:eastAsia="Calibri"/>
          <w:kern w:val="0"/>
          <w14:ligatures w14:val="none"/>
        </w:rPr>
        <w:t xml:space="preserve"> Estado burguês criar uma burocracia forte e a possibilidade de com as novas leis sociais se organizar toda a massa operária” (LIGA..., 1934c, p. 1). </w:t>
      </w:r>
      <w:r w:rsidRPr="00881557">
        <w:rPr>
          <w:rFonts w:eastAsia="Times New Roman"/>
          <w:kern w:val="0"/>
          <w:lang w:eastAsia="pt-BR"/>
          <w14:ligatures w14:val="none"/>
        </w:rPr>
        <w:t xml:space="preserve">Essa declaração indica que a resolução via com otimismo a possibilidade de atuação no interior dos sindicatos oficiais, enfatizando a ausência de uma burocracia consolidada e a perspectiva de ampliação dessas organizações, uma vez que apenas seus filiados teriam acesso aos benefícios da legislação social. Ao mesmo tempo, Abramo expressou cautela quanto à inexistência de burocratas atuando nos sindicatos tutelados, alertando que o governo Vargas poderia recorrer a medidas mais autoritárias: “Quanto ao 1º ponto, </w:t>
      </w:r>
      <w:proofErr w:type="spellStart"/>
      <w:r w:rsidRPr="00881557">
        <w:rPr>
          <w:rFonts w:eastAsia="Times New Roman"/>
          <w:kern w:val="0"/>
          <w:lang w:eastAsia="pt-BR"/>
          <w14:ligatures w14:val="none"/>
        </w:rPr>
        <w:t>há</w:t>
      </w:r>
      <w:proofErr w:type="spellEnd"/>
      <w:r w:rsidRPr="00881557">
        <w:rPr>
          <w:rFonts w:eastAsia="Times New Roman"/>
          <w:kern w:val="0"/>
          <w:lang w:eastAsia="pt-BR"/>
          <w14:ligatures w14:val="none"/>
        </w:rPr>
        <w:t xml:space="preserve"> probabilidade do governo burguês empregar métodos fascistas” (LIGA..., 1934c, p. 1). Dessa forma, embora vislumbrasse oportunidades de atuação, ele destacava os riscos inerentes à intervenção estatal nos sindicatos.</w:t>
      </w:r>
    </w:p>
    <w:p w14:paraId="25FF59F9"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Abramo (LIGA..., 1934c, p. 1) também destacou que “não devemos exagerar as possibilidades organizatórias da massa” e reafirmou que “os sindicatos livres poderão subsistir, e há tradições de luta que não se deve subestimar”. Enfatizou ainda a necessidade </w:t>
      </w:r>
      <w:r w:rsidRPr="00881557">
        <w:rPr>
          <w:rFonts w:eastAsia="Times New Roman"/>
          <w:kern w:val="0"/>
          <w:lang w:eastAsia="pt-BR"/>
          <w14:ligatures w14:val="none"/>
        </w:rPr>
        <w:lastRenderedPageBreak/>
        <w:t>de manter o trabalho nos sindicatos livres: “Não devemos nos iludir, o proletariado não irá tão em massa assim para a sindicalização oficial”. Abramo acrescentou que, mesmo com a expansão das organizações oficiais, a classe operária continuaria dispersa, e os sindicatos livres manteriam sua relevância.</w:t>
      </w:r>
    </w:p>
    <w:p w14:paraId="502B68D1" w14:textId="77777777" w:rsidR="00881557" w:rsidRPr="00881557" w:rsidRDefault="00881557" w:rsidP="00881557">
      <w:pPr>
        <w:ind w:firstLine="851"/>
        <w:rPr>
          <w:rFonts w:eastAsia="Times New Roman"/>
          <w:kern w:val="0"/>
          <w:lang w:eastAsia="pt-BR"/>
          <w14:ligatures w14:val="none"/>
        </w:rPr>
      </w:pPr>
      <w:r w:rsidRPr="00881557">
        <w:rPr>
          <w:rFonts w:eastAsia="Calibri"/>
          <w:kern w:val="0"/>
          <w14:ligatures w14:val="none"/>
        </w:rPr>
        <w:t xml:space="preserve">“Serrano” também apresentou questionamentos à proposta. Ele argumentou que os sindicatos livres não deveriam ser abandonados antes de uma análise mais minuciosa sobre as condições de luta: “Continuamos a defender a sindicalização livre. É preciso examinar bem as condições da sindicalização oficial e o grau de existência dos sindicatos livres” (LIGA..., 1934c, p. 1). Apesar dessas ressalvas, “Serrano” </w:t>
      </w:r>
      <w:r w:rsidRPr="00881557">
        <w:rPr>
          <w:rFonts w:eastAsia="Times New Roman"/>
          <w:kern w:val="0"/>
          <w:lang w:eastAsia="pt-BR"/>
          <w14:ligatures w14:val="none"/>
        </w:rPr>
        <w:t xml:space="preserve">não descartou totalmente a possibilidade de atuação nos sindicatos oficiais. No entanto, enfatizou que tal medida só deveria ser adotada caso ficasse comprovado que a luta nos sindicatos autônomos estava perdida: “Queimadas todas as etapas então iremos à oficialização” (LIGA..., 1934c, p. 1). </w:t>
      </w:r>
    </w:p>
    <w:p w14:paraId="2C60FF15"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Por sua vez, “</w:t>
      </w:r>
      <w:proofErr w:type="spellStart"/>
      <w:r w:rsidRPr="00881557">
        <w:rPr>
          <w:rFonts w:eastAsia="Times New Roman"/>
          <w:kern w:val="0"/>
          <w:lang w:eastAsia="pt-BR"/>
          <w14:ligatures w14:val="none"/>
        </w:rPr>
        <w:t>Spártaco</w:t>
      </w:r>
      <w:proofErr w:type="spellEnd"/>
      <w:r w:rsidRPr="00881557">
        <w:rPr>
          <w:rFonts w:eastAsia="Times New Roman"/>
          <w:kern w:val="0"/>
          <w:lang w:eastAsia="pt-BR"/>
          <w14:ligatures w14:val="none"/>
        </w:rPr>
        <w:t>”, divergindo dos demais, defendeu que a atuação nos sindicatos oficiais constituía a melhor opção: “Acho que a proposta corresponde à necessidade do momento. Não há atualmente possibilidade de se lutar pela sindicalização livre eficazmente” (LIGA..., 1934c, p. 1). Para ele, os sindicatos revolucionários já não ofereciam espaço para uma ação significativa, pois estavam se esvaziando, enquanto os sindicatos oficiais conquistavam um número crescente de filiados: “Os sindicatos livres são simples esqueletos, e não têm crescido. Devemos trabalhar na massa” (LIGA..., 1934c, p. 1). Assim, sua posição defendia uma estratégia pragmática, priorizando o engajamento onde houvesse maior potencial de mobilização da classe trabalhadora.</w:t>
      </w:r>
    </w:p>
    <w:p w14:paraId="20268459" w14:textId="77777777" w:rsidR="00881557" w:rsidRPr="00881557" w:rsidRDefault="00881557" w:rsidP="00881557">
      <w:pPr>
        <w:ind w:firstLine="851"/>
        <w:rPr>
          <w:rFonts w:eastAsia="Times New Roman"/>
          <w:kern w:val="0"/>
          <w:lang w:eastAsia="pt-BR"/>
          <w14:ligatures w14:val="none"/>
        </w:rPr>
      </w:pPr>
      <w:bookmarkStart w:id="18" w:name="_Hlk529829505"/>
      <w:r w:rsidRPr="00881557">
        <w:rPr>
          <w:rFonts w:eastAsia="Calibri"/>
          <w:kern w:val="0"/>
          <w14:ligatures w14:val="none"/>
        </w:rPr>
        <w:t>Aristides Lobo reafirmou a concepção que havia defendido durante a I Conferência Nacional. Considerou que por princípio deveriam defender a sindicalização livre, mas reconheceu que esta luta estava cada vez mais difícil de ser sustentada (</w:t>
      </w:r>
      <w:proofErr w:type="gramStart"/>
      <w:r w:rsidRPr="00881557">
        <w:rPr>
          <w:rFonts w:eastAsia="Calibri"/>
          <w:kern w:val="0"/>
          <w14:ligatures w14:val="none"/>
        </w:rPr>
        <w:t>LIGA..</w:t>
      </w:r>
      <w:proofErr w:type="gramEnd"/>
      <w:r w:rsidRPr="00881557">
        <w:rPr>
          <w:rFonts w:eastAsia="Calibri"/>
          <w:kern w:val="0"/>
          <w14:ligatures w14:val="none"/>
        </w:rPr>
        <w:t xml:space="preserve">, 1934c, p. 1-2). </w:t>
      </w:r>
      <w:bookmarkStart w:id="19" w:name="_Hlk529829582"/>
      <w:bookmarkEnd w:id="18"/>
      <w:r w:rsidRPr="00881557">
        <w:rPr>
          <w:rFonts w:eastAsia="Calibri"/>
          <w:kern w:val="0"/>
          <w14:ligatures w14:val="none"/>
        </w:rPr>
        <w:t xml:space="preserve">Ele também levantou algumas dúvidas quanto a perspectiva otimista apresentada pela resolução. Afirmou que a burocracia era um risco que não poderia ser subestimado: “Não devemos pensar que não há possibilidades de o governo criar uma burocracia nos sindicatos oficiais. Acho que esta burocracia tem muita probabilidade de se formar” (LIGA..., 1934c, p. 2). </w:t>
      </w:r>
      <w:r w:rsidRPr="00881557">
        <w:rPr>
          <w:rFonts w:eastAsia="Times New Roman"/>
          <w:kern w:val="0"/>
          <w:lang w:eastAsia="pt-BR"/>
          <w14:ligatures w14:val="none"/>
        </w:rPr>
        <w:t>Dessa forma, ressaltou a necessidade de ponderação diante das limitações impostas pela intervenção estatal.</w:t>
      </w:r>
    </w:p>
    <w:p w14:paraId="00B01B42" w14:textId="77777777" w:rsidR="00881557" w:rsidRPr="00881557" w:rsidRDefault="00881557" w:rsidP="00881557">
      <w:pPr>
        <w:ind w:firstLine="851"/>
        <w:rPr>
          <w:rFonts w:eastAsia="Calibri"/>
          <w:kern w:val="0"/>
          <w14:ligatures w14:val="none"/>
        </w:rPr>
      </w:pPr>
      <w:bookmarkStart w:id="20" w:name="_Hlk529829626"/>
      <w:bookmarkEnd w:id="19"/>
      <w:r w:rsidRPr="00881557">
        <w:rPr>
          <w:rFonts w:eastAsia="Calibri"/>
          <w:kern w:val="0"/>
          <w14:ligatures w14:val="none"/>
        </w:rPr>
        <w:t xml:space="preserve">A discussão seguiu com a intervenção de José Neves que corroborou com a resolução. Segundo Neves, o objetivo de Vargas era submeter o proletariado por meio de uma burocracia sindical. Contudo, ao contrário do que esperava o governo, a direção dos </w:t>
      </w:r>
      <w:r w:rsidRPr="00881557">
        <w:rPr>
          <w:rFonts w:eastAsia="Calibri"/>
          <w:kern w:val="0"/>
          <w14:ligatures w14:val="none"/>
        </w:rPr>
        <w:lastRenderedPageBreak/>
        <w:t xml:space="preserve">sindicatos oficiais não estava dominada por uma burocracia e sua direção se mostrava combativa: </w:t>
      </w:r>
      <w:bookmarkEnd w:id="20"/>
      <w:r w:rsidRPr="00881557">
        <w:rPr>
          <w:rFonts w:eastAsia="Calibri"/>
          <w:kern w:val="0"/>
          <w14:ligatures w14:val="none"/>
        </w:rPr>
        <w:t xml:space="preserve">“Os conflitos surgidos nos sindicatos provocaram a formação de uma vanguarda e não de uma burocracia” (LIGA..., 1934c, p. 2). </w:t>
      </w:r>
      <w:bookmarkStart w:id="21" w:name="_Hlk529829635"/>
      <w:r w:rsidRPr="00881557">
        <w:rPr>
          <w:rFonts w:eastAsia="Calibri"/>
          <w:kern w:val="0"/>
          <w14:ligatures w14:val="none"/>
        </w:rPr>
        <w:t xml:space="preserve">Neves argumentou que o que faltava às direções reformistas era organizar o proletariado para enfrentar o MTIC. Concluiu que os oposicionistas já deveriam ter ocupado este espaço: “Se desde o começo tivéssemos entrado lá dentro, hoje a situação seria outra: haveria movimento e a massa talvez estivesse organizada” (LIGA..., 1934c, p. 2). </w:t>
      </w:r>
      <w:bookmarkEnd w:id="21"/>
    </w:p>
    <w:p w14:paraId="7F126D0B"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Encerrando a discussão, Lobo propôs que a resolução fosse aprovada com algumas alterações na redação, de modo a enfatizar seu caráter estritamente tático e, ao mesmo tempo, reafirmar como princípio a defesa da sindicalização livre. A proposta foi aceita, e a reunião ampliada da Liga Comunista Internacionalista (LCI)</w:t>
      </w:r>
      <w:r w:rsidRPr="00881557">
        <w:rPr>
          <w:rFonts w:eastAsia="Times New Roman"/>
          <w:kern w:val="0"/>
          <w:vertAlign w:val="superscript"/>
          <w:lang w:eastAsia="pt-BR"/>
          <w14:ligatures w14:val="none"/>
        </w:rPr>
        <w:footnoteReference w:id="44"/>
      </w:r>
      <w:r w:rsidRPr="00881557">
        <w:rPr>
          <w:rFonts w:eastAsia="Times New Roman"/>
          <w:kern w:val="0"/>
          <w:lang w:eastAsia="pt-BR"/>
          <w14:ligatures w14:val="none"/>
        </w:rPr>
        <w:t xml:space="preserve"> aprovou um giro em sua tática sindical: os militantes passariam a atuar no interior dos sindicatos oficiais, sem, contudo, abandonar o trabalho nos sindicatos livres. Por conseguinte, a partir dos primeiros meses de 1934, a LCI iniciou um trabalho clandestino nos sindicatos tutelados pelo MTIC, buscando disputar influência e organizar a classe trabalhadora.</w:t>
      </w:r>
    </w:p>
    <w:p w14:paraId="00EE3670" w14:textId="77777777" w:rsidR="00881557" w:rsidRPr="00881557" w:rsidRDefault="00881557" w:rsidP="00881557">
      <w:pPr>
        <w:ind w:firstLine="851"/>
        <w:rPr>
          <w:rFonts w:eastAsia="Times New Roman"/>
          <w:kern w:val="0"/>
          <w:lang w:eastAsia="pt-BR"/>
          <w14:ligatures w14:val="none"/>
        </w:rPr>
      </w:pPr>
      <w:bookmarkStart w:id="22" w:name="_Hlk529833500"/>
      <w:r w:rsidRPr="00881557">
        <w:rPr>
          <w:rFonts w:eastAsia="Times New Roman"/>
          <w:kern w:val="0"/>
          <w:lang w:eastAsia="pt-BR"/>
          <w14:ligatures w14:val="none"/>
        </w:rPr>
        <w:t xml:space="preserve">Na edição de maio de 1934 de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órgão oficial da LCI, foram publicados três artigos dedicados à questão sindical (1934a; 1934b; 1934d). Nesses textos, a organização analisou o avanço da estrutura corporativista sobre as entidades operárias e, em consonância com a resolução aprovada em fevereiro, apontou as possibilidades de luta no interior dos sindicatos oficiais. O artigo intitulado “O movimento sindical no Brasil e suas perspectivas revolucionárias” procurou traçar um panorama sobre as motivações da Lei de Sindicalização e suas consequências para o movimento operário. Segundo a análise apresentada, o sindicalismo oficial representava uma tentativa de harmonizar e suavizar os conflitos de classe por meio da subordinação das organizações proletárias ao aparelho burocrático do Estado. Destacava-se, ainda, que esse aparelho assumia o papel de árbitro nas disputas entre operários e burgueses, despolitizando os sindicatos e esvaziando seu caráter combativo.</w:t>
      </w:r>
    </w:p>
    <w:bookmarkEnd w:id="22"/>
    <w:p w14:paraId="4DAB13DE"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Todavia, segundo a interpretação da LCI, os sindicatos legais não estavam conseguindo cercear ou conter a ação da classe operária. Ao contrário, a luta persistia e se </w:t>
      </w:r>
      <w:r w:rsidRPr="00881557">
        <w:rPr>
          <w:rFonts w:eastAsia="Times New Roman"/>
          <w:kern w:val="0"/>
          <w:lang w:eastAsia="pt-BR"/>
          <w14:ligatures w14:val="none"/>
        </w:rPr>
        <w:lastRenderedPageBreak/>
        <w:t>aprofundava. Para os trotskistas, uma parcela crescente das massas trabalhadoras passava a perceber o caráter limitador e enganoso da Lei de Sindicalização. Nesse processo, utilizavam-se das brechas existentes na própria estrutura corporativista para garantir algum nível de organização e continuar impulsionando suas lutas: “</w:t>
      </w:r>
      <w:r w:rsidRPr="00881557">
        <w:rPr>
          <w:rFonts w:eastAsia="Calibri"/>
          <w:kern w:val="0"/>
          <w14:ligatures w14:val="none"/>
        </w:rPr>
        <w:t>A lei de sindicalização foi se tornando aos poucos bem contra a vontade dos seus idealizadores, bem contra os seus planos e seus objetivos finais, em poderoso canalizador de descontentamento de classe” (LIGA..., 1934d, p. 4).</w:t>
      </w:r>
    </w:p>
    <w:p w14:paraId="372619CC" w14:textId="77777777" w:rsidR="00881557" w:rsidRPr="00881557" w:rsidRDefault="00881557" w:rsidP="00881557">
      <w:pPr>
        <w:ind w:firstLine="851"/>
        <w:rPr>
          <w:rFonts w:eastAsia="Calibri"/>
          <w:kern w:val="0"/>
          <w14:ligatures w14:val="none"/>
        </w:rPr>
      </w:pPr>
      <w:bookmarkStart w:id="23" w:name="_Hlk529833596"/>
      <w:r w:rsidRPr="00881557">
        <w:rPr>
          <w:rFonts w:eastAsia="Calibri"/>
          <w:kern w:val="0"/>
          <w14:ligatures w14:val="none"/>
        </w:rPr>
        <w:t>De acordo com a LCI, os sindicatos legalizados não haviam se convertido em instrumentos de submissão dos trabalhadores. Pelo contrário, afirmavam que essas entidades estavam se transformando no novo centro da luta operária. A organização via com excessivo otimismo as possibilidades de ação no interior desses sindicatos, ao mesmo tempo em que subestimava o peso da estrutura corporativista, a intervenção dos agentes governamentais e a influência das direções colaboracionistas.</w:t>
      </w:r>
    </w:p>
    <w:bookmarkEnd w:id="23"/>
    <w:p w14:paraId="4BB86680"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Ao redirecionar sua tática sindical para o interior dos sindicatos oficiais, a LCI passou também a criticar o sindicalismo independente, argumentando que esse modelo estava condenado ao desaparecimento: “A sindicalização livre ia ficando cada vez mais condenada a não passar de um fantasma. Em São Paulo, principal centro industrial do país, só tinham verdadeira consistência os sindicatos formados sob a égide da lei” (LIGA..., 1934d, p. 4). Nesse contexto, passaram a combater stalinistas e anarcossindicalistas, afirmando que essas correntes já não exerciam qualquer papel relevante no movimento operário. Consideravam que a insistência em manter sindicatos independentes revelava apenas a obstinação de direções que se recusavam a admitir seu fracasso. O giro tático da LCI em direção à atuação nos sindicatos oficiais se consolidava plenamente. Ainda assim, é importante destacar que a organização não apoiava a estrutura corporativista: defendia, isto sim, que a luta contra a tutela estatal deveria ser travada por dentro dessas organizações e não a partir de uma postura externa e isolada.</w:t>
      </w:r>
    </w:p>
    <w:p w14:paraId="7C410999" w14:textId="77777777" w:rsidR="00881557" w:rsidRPr="00881557" w:rsidRDefault="00881557" w:rsidP="00881557">
      <w:pPr>
        <w:ind w:firstLine="851"/>
        <w:rPr>
          <w:rFonts w:eastAsia="Calibri"/>
          <w:kern w:val="0"/>
          <w14:ligatures w14:val="none"/>
        </w:rPr>
      </w:pPr>
    </w:p>
    <w:p w14:paraId="661A2F43"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luta dos trotskistas no interior dos sindicatos oficiais</w:t>
      </w:r>
    </w:p>
    <w:p w14:paraId="159400C6" w14:textId="77777777" w:rsidR="00881557" w:rsidRPr="00881557" w:rsidRDefault="00881557" w:rsidP="00881557">
      <w:pPr>
        <w:ind w:firstLine="851"/>
        <w:rPr>
          <w:rFonts w:eastAsia="Calibri"/>
          <w:kern w:val="0"/>
          <w14:ligatures w14:val="none"/>
        </w:rPr>
      </w:pPr>
    </w:p>
    <w:p w14:paraId="69EE60D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Já inseridos nos sindicatos legalizados, os oposicionistas passaram a atuar no sentido de reorganizar os trabalhadores e mobilizar a classe para ir às ruas no 1º de Maio de </w:t>
      </w:r>
      <w:r w:rsidRPr="00881557">
        <w:rPr>
          <w:rFonts w:eastAsia="Calibri"/>
          <w:kern w:val="0"/>
          <w14:ligatures w14:val="none"/>
        </w:rPr>
        <w:lastRenderedPageBreak/>
        <w:t>1934. A iniciativa partiu da Frente Única Antifascista (FUA)</w:t>
      </w:r>
      <w:r w:rsidRPr="00881557">
        <w:rPr>
          <w:rFonts w:eastAsia="Calibri"/>
          <w:kern w:val="0"/>
          <w:vertAlign w:val="superscript"/>
          <w14:ligatures w14:val="none"/>
        </w:rPr>
        <w:footnoteReference w:id="45"/>
      </w:r>
      <w:r w:rsidRPr="00881557">
        <w:rPr>
          <w:rFonts w:eastAsia="Calibri"/>
          <w:kern w:val="0"/>
          <w14:ligatures w14:val="none"/>
        </w:rPr>
        <w:t>, que, por meio de uma circular enviada em 6 de abril a todas as organizações sindicais de São Paulo, convocou uma reunião destinada a organizar um grande comício em praça pública e uma marcha pelas ruas da cidade. O objetivo era duplo: promover uma ampla manifestação no Dia dos Trabalhadores e expressar o repúdio do proletariado ao fascismo, já que os integralistas haviam chamado uma mobilização para a mesma data (LIGA..., 1934b, p. 12).</w:t>
      </w:r>
    </w:p>
    <w:p w14:paraId="790587FE"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Quase todas as organizações convidadas responderam positivamente à circular, com exceção dos sindicatos vinculados à FOSP e à FSR, além do Sindicato dos Alfaiates, que não apresentou qualquer justificativa. O Sindicato dos Ferroviários da Sorocabana, embora inicialmente tivesse confirmado sua participação, não enviou representante à reunião. Segundo os trotskistas, Armando </w:t>
      </w:r>
      <w:proofErr w:type="spellStart"/>
      <w:r w:rsidRPr="00881557">
        <w:rPr>
          <w:rFonts w:eastAsia="Calibri"/>
          <w:kern w:val="0"/>
          <w14:ligatures w14:val="none"/>
        </w:rPr>
        <w:t>Laydner</w:t>
      </w:r>
      <w:proofErr w:type="spellEnd"/>
      <w:r w:rsidRPr="00881557">
        <w:rPr>
          <w:rFonts w:eastAsia="Calibri"/>
          <w:kern w:val="0"/>
          <w14:ligatures w14:val="none"/>
        </w:rPr>
        <w:t>, então presidente do sindicato e deputado classista na Constituinte, atuou no sentido de sabotar a manifestação do 1º de Maio. Ainda assim, essa foi a única deserção e não comprometeu o andamento dos trabalhos organizativos. Dessa forma, constituiu-se um Comitê Central de Organização, composto por delegados eleitos nos sindicatos aderentes e pela FUA.</w:t>
      </w:r>
    </w:p>
    <w:p w14:paraId="643F1973" w14:textId="77777777" w:rsidR="00881557" w:rsidRPr="00881557" w:rsidRDefault="00881557" w:rsidP="00881557">
      <w:pPr>
        <w:ind w:firstLine="851"/>
        <w:rPr>
          <w:rFonts w:eastAsia="Calibri"/>
          <w:color w:val="FF0000"/>
          <w:kern w:val="0"/>
          <w14:ligatures w14:val="none"/>
        </w:rPr>
      </w:pPr>
      <w:r w:rsidRPr="00881557">
        <w:rPr>
          <w:rFonts w:eastAsia="Calibri"/>
          <w:kern w:val="0"/>
          <w14:ligatures w14:val="none"/>
        </w:rPr>
        <w:t>O comício realizou-se no Pátio do Palácio das Indústrias, após o pedido inicial à polícia de São Paulo para a realização de um ato em praça pública ter sido negado. Apenas posteriormente, em razão da pressão exercida pela imprensa operária, houve a liberação, ainda assim, restrita a um local fechado e sem a permissão para uma marcha pelas ruas. O evento teve início às 14 horas e, segundo os relatos, contou com ampla participação dos trabalhadores. A abertura do comício foi marcada pelas intervenções de representantes de diversos sindicatos, que ressaltaram a importância da mobilização, denunciaram a situação de miséria e exploração vivida pelo operariado e enfatizaram a necessidade de fortalecer a luta contra o fascismo (LIGA..., 1934b).</w:t>
      </w:r>
    </w:p>
    <w:p w14:paraId="63C04C7B" w14:textId="77777777" w:rsidR="00881557" w:rsidRPr="00881557" w:rsidRDefault="00881557" w:rsidP="00881557">
      <w:pPr>
        <w:ind w:firstLine="851"/>
        <w:rPr>
          <w:rFonts w:eastAsia="Calibri"/>
          <w:kern w:val="0"/>
          <w14:ligatures w14:val="none"/>
        </w:rPr>
      </w:pPr>
      <w:bookmarkStart w:id="24" w:name="_Hlk529834246"/>
      <w:r w:rsidRPr="00881557">
        <w:rPr>
          <w:rFonts w:eastAsia="Calibri"/>
          <w:kern w:val="0"/>
          <w14:ligatures w14:val="none"/>
        </w:rPr>
        <w:t>Para os membros da LCI, a manifestação do 1º de maio foi muito significativa</w:t>
      </w:r>
      <w:bookmarkEnd w:id="24"/>
      <w:r w:rsidRPr="00881557">
        <w:rPr>
          <w:rFonts w:eastAsia="Calibri"/>
          <w:kern w:val="0"/>
          <w14:ligatures w14:val="none"/>
        </w:rPr>
        <w:t xml:space="preserve">. Em </w:t>
      </w:r>
      <w:r w:rsidRPr="00881557">
        <w:rPr>
          <w:rFonts w:eastAsia="Calibri"/>
          <w:i/>
          <w:kern w:val="0"/>
          <w14:ligatures w14:val="none"/>
        </w:rPr>
        <w:t>A Luta de Classe</w:t>
      </w:r>
      <w:r w:rsidRPr="00881557">
        <w:rPr>
          <w:rFonts w:eastAsia="Calibri"/>
          <w:kern w:val="0"/>
          <w14:ligatures w14:val="none"/>
        </w:rPr>
        <w:t xml:space="preserve"> apontaram que: </w:t>
      </w:r>
    </w:p>
    <w:p w14:paraId="6343069D"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 sua importância se encontra, principalmente, no seu caráter, nos resultados positivos obtidos no sentido da unificação do movimento operário, na forma por que foi realizado e na qualidade e no número das </w:t>
      </w:r>
      <w:r w:rsidRPr="00881557">
        <w:rPr>
          <w:rFonts w:eastAsia="Calibri"/>
          <w:kern w:val="0"/>
          <w:sz w:val="22"/>
          <w:szCs w:val="22"/>
          <w14:ligatures w14:val="none"/>
        </w:rPr>
        <w:lastRenderedPageBreak/>
        <w:t xml:space="preserve">organizações aderentes. Considerados em conjunto todos esses elementos, o comício de 1º de maio constitui uma nova etapa no movimento operário de São Paulo e ousamos afirma-lo, de todo o Brasil </w:t>
      </w:r>
      <w:r w:rsidRPr="00881557">
        <w:rPr>
          <w:rFonts w:eastAsia="Calibri"/>
          <w:kern w:val="0"/>
          <w14:ligatures w14:val="none"/>
        </w:rPr>
        <w:t>(LIGA..., 1934b, p. 12)</w:t>
      </w:r>
      <w:r w:rsidRPr="00881557">
        <w:rPr>
          <w:rFonts w:eastAsia="Calibri"/>
          <w:kern w:val="0"/>
          <w:sz w:val="22"/>
          <w:szCs w:val="22"/>
          <w14:ligatures w14:val="none"/>
        </w:rPr>
        <w:t>.</w:t>
      </w:r>
    </w:p>
    <w:p w14:paraId="1D619F83" w14:textId="77777777" w:rsidR="00881557" w:rsidRPr="00881557" w:rsidRDefault="00881557" w:rsidP="00881557">
      <w:pPr>
        <w:spacing w:line="240" w:lineRule="auto"/>
        <w:ind w:left="2268" w:firstLine="0"/>
        <w:rPr>
          <w:rFonts w:eastAsia="Calibri"/>
          <w:kern w:val="0"/>
          <w:sz w:val="22"/>
          <w:szCs w:val="22"/>
          <w14:ligatures w14:val="none"/>
        </w:rPr>
      </w:pPr>
    </w:p>
    <w:p w14:paraId="45311C5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 última grande manifestação operária no 1º de maio havia ocorrido em 1930. Após a ascensão de Vargas ao poder, foi somente em 1934 que as direções operárias conseguiram novamente mobilizar a classe trabalhadora para um ato público de caráter comemorativo e reivindicatório. Assim, ainda que a manifestação tenha enfrentado restrições impostas pelo governo e pela polícia, seu significado político não poderia ser menosprezado. Representou a retomada da iniciativa de setores do movimento operário, que, após anos de repressão, conseguiram reconquistar um espaço de visibilidade pública e afirmar sua capacidade de organização e luta.</w:t>
      </w:r>
    </w:p>
    <w:p w14:paraId="0818EE7B" w14:textId="77777777" w:rsidR="00881557" w:rsidRPr="00881557" w:rsidRDefault="00881557" w:rsidP="00881557">
      <w:pPr>
        <w:ind w:firstLine="851"/>
        <w:rPr>
          <w:rFonts w:eastAsia="Calibri"/>
          <w:kern w:val="0"/>
          <w14:ligatures w14:val="none"/>
        </w:rPr>
      </w:pPr>
      <w:bookmarkStart w:id="25" w:name="_Hlk529834552"/>
      <w:r w:rsidRPr="00881557">
        <w:rPr>
          <w:rFonts w:eastAsia="Calibri"/>
          <w:kern w:val="0"/>
          <w14:ligatures w14:val="none"/>
        </w:rPr>
        <w:t>Em uma perspectiva otimista, a LCI sustentou que as entidades sindicais criadas sob a égide do MTIC também faziam parte da vanguarda operária: “Parece, à primeira vista, contraditório ou duvidoso considerar como de vanguarda, os elementos dos sindicatos oficializados” (LIGA..., 1934b, p. 12). Apesar dessa aparente contradição, os trotskistas destacaram que os sindicatos legalizados atenderam ao chamado e apoiaram a manifestação. O sucesso do ato no 1º de maio serviu, assim, para reforçar a legitimidade do giro tático junto aos sindicatos oficiais.</w:t>
      </w:r>
    </w:p>
    <w:bookmarkEnd w:id="25"/>
    <w:p w14:paraId="3F8192FD"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Nesse período, Vargas reformulou a legislação sobre sindicalização. O Decreto nº 24.694, de 12 de julho de 1934, “Sobre os sindicatos profissionais”, reafirmou a estrutura tutelar que integrava as associações operárias ao aparelho do Estado. Retomando os princípios da Lei de Sindicalização de 1931, mantinha-se a proibição de reivindicações de caráter político, o cerceamento da participação de trabalhadores estrangeiros, a regulamentação detalhada do estatuto e o controle estatal sobre os dirigentes e sobre as finanças das entidades. Separados de suas demandas políticas, os sindicatos oficiais ficavam restritos à luta econômica, e os trabalhadores perdiam autonomia e capacidade de contestar a ordem vigente.</w:t>
      </w:r>
    </w:p>
    <w:p w14:paraId="68F0D77D" w14:textId="77777777" w:rsidR="00881557" w:rsidRPr="00881557" w:rsidRDefault="00881557" w:rsidP="00881557">
      <w:pPr>
        <w:ind w:firstLine="851"/>
        <w:rPr>
          <w:rFonts w:eastAsia="Calibri"/>
          <w:kern w:val="0"/>
          <w14:ligatures w14:val="none"/>
        </w:rPr>
      </w:pPr>
      <w:bookmarkStart w:id="26" w:name="_Hlk529886484"/>
      <w:r w:rsidRPr="00881557">
        <w:rPr>
          <w:rFonts w:eastAsia="Calibri"/>
          <w:kern w:val="0"/>
          <w14:ligatures w14:val="none"/>
        </w:rPr>
        <w:t xml:space="preserve">Não obstante, mesmo diante do aperfeiçoamento da legislação, os membros da LCI acreditavam que os sindicatos legalizados ainda poderiam ser conquistados. Para eles, existiam brechas a serem exploradas para politizar essas organizações e transformá-las em associações combativas. A interpretação do grupo era de que a ação de uma vanguarda consciente no interior desses sindicatos poderia superar os limites impostos pelo aparelho corporativo e avançar na defesa dos interesses da classe trabalhadora. Essa tática, </w:t>
      </w:r>
      <w:r w:rsidRPr="00881557">
        <w:rPr>
          <w:rFonts w:eastAsia="Calibri"/>
          <w:kern w:val="0"/>
          <w14:ligatures w14:val="none"/>
        </w:rPr>
        <w:lastRenderedPageBreak/>
        <w:t>inicialmente aprovada em fevereiro de 1934, foi reafirmada em julho, durante a III Conferência Nacional da LCI, realizada logo após a promulgação da nova Constituição e do Decreto nº 24.694.</w:t>
      </w:r>
    </w:p>
    <w:p w14:paraId="7A87BF9B" w14:textId="77777777" w:rsidR="00881557" w:rsidRPr="00881557" w:rsidRDefault="00881557" w:rsidP="00881557">
      <w:pPr>
        <w:ind w:firstLine="851"/>
        <w:rPr>
          <w:rFonts w:eastAsia="Times New Roman"/>
          <w:kern w:val="0"/>
          <w:lang w:eastAsia="pt-BR"/>
          <w14:ligatures w14:val="none"/>
        </w:rPr>
      </w:pPr>
      <w:bookmarkStart w:id="27" w:name="_Hlk529886628"/>
      <w:bookmarkEnd w:id="26"/>
      <w:r w:rsidRPr="00881557">
        <w:rPr>
          <w:rFonts w:eastAsia="Calibri"/>
          <w:kern w:val="0"/>
          <w14:ligatures w14:val="none"/>
        </w:rPr>
        <w:t>Durante a III Conferência</w:t>
      </w:r>
      <w:r w:rsidRPr="00881557">
        <w:rPr>
          <w:rFonts w:eastAsia="Calibri"/>
          <w:kern w:val="0"/>
          <w:vertAlign w:val="superscript"/>
          <w14:ligatures w14:val="none"/>
        </w:rPr>
        <w:footnoteReference w:id="46"/>
      </w:r>
      <w:r w:rsidRPr="00881557">
        <w:rPr>
          <w:rFonts w:eastAsia="Calibri"/>
          <w:kern w:val="0"/>
          <w14:ligatures w14:val="none"/>
        </w:rPr>
        <w:t xml:space="preserve">, o debate sobre a questão sindical esteve, mais uma vez, em pauta. Conforme foi publicado, posteriormente, em </w:t>
      </w:r>
      <w:r w:rsidRPr="00881557">
        <w:rPr>
          <w:rFonts w:eastAsia="Calibri"/>
          <w:i/>
          <w:iCs/>
          <w:kern w:val="0"/>
          <w14:ligatures w14:val="none"/>
        </w:rPr>
        <w:t>A Luta de Classes</w:t>
      </w:r>
      <w:r w:rsidRPr="00881557">
        <w:rPr>
          <w:rFonts w:eastAsia="Calibri"/>
          <w:kern w:val="0"/>
          <w14:ligatures w14:val="none"/>
        </w:rPr>
        <w:t xml:space="preserve">, a reunião discutiu e aprovou novas teses sobre a luta sindical que, de maneira geral, reafirmavam as resoluções anteriores. </w:t>
      </w:r>
      <w:bookmarkStart w:id="28" w:name="_Hlk529886781"/>
      <w:bookmarkEnd w:id="27"/>
      <w:r w:rsidRPr="00881557">
        <w:rPr>
          <w:rFonts w:eastAsia="Calibri"/>
          <w:kern w:val="0"/>
          <w14:ligatures w14:val="none"/>
        </w:rPr>
        <w:t xml:space="preserve">As teses reconheciam que a Lei de Sindicalização possuía um caráter autoritário, com o objetivo de atrelar os sindicatos operários ao Estado centralizador. </w:t>
      </w:r>
      <w:bookmarkEnd w:id="28"/>
      <w:r w:rsidRPr="00881557">
        <w:rPr>
          <w:rFonts w:eastAsia="Times New Roman"/>
          <w:kern w:val="0"/>
          <w:lang w:eastAsia="pt-BR"/>
          <w14:ligatures w14:val="none"/>
        </w:rPr>
        <w:t>Além disso, apontaram que o projeto continha inspiração no modelo corporativista italiano, refletindo uma tentativa de moldar as relações entre capital e trabalho no Brasil segundo padrões fascistas. Ao mesmo tempo, a tese destacou que o controle do MTIC sobre as organizações operárias ainda era precário, abrindo espaço para a ação de uma vanguarda:</w:t>
      </w:r>
    </w:p>
    <w:p w14:paraId="44CE9E69" w14:textId="77777777" w:rsidR="00881557" w:rsidRPr="00881557" w:rsidRDefault="00881557" w:rsidP="00881557">
      <w:pPr>
        <w:spacing w:line="240" w:lineRule="auto"/>
        <w:ind w:left="2268" w:firstLine="0"/>
        <w:rPr>
          <w:rFonts w:eastAsia="Calibri"/>
          <w:color w:val="FF0000"/>
          <w:kern w:val="0"/>
          <w:sz w:val="22"/>
          <w:szCs w:val="22"/>
          <w14:ligatures w14:val="none"/>
        </w:rPr>
      </w:pPr>
      <w:r w:rsidRPr="00881557">
        <w:rPr>
          <w:rFonts w:eastAsia="Calibri"/>
          <w:kern w:val="0"/>
          <w:sz w:val="22"/>
          <w:szCs w:val="22"/>
          <w14:ligatures w14:val="none"/>
        </w:rPr>
        <w:t xml:space="preserve">Sem possibilidade de formar uma burocracia sindical considerável, por intermédio da qual controlasse todo o movimento e a vida das organizações econômicas da classe operária, porque um aparelho dessa ordem não se improvisa, a “lei de sindicalização” deu na prática um resultado inteiramente oposto ao visado pelos seus elaboradores e aplicadores </w:t>
      </w:r>
      <w:r w:rsidRPr="00881557">
        <w:rPr>
          <w:rFonts w:eastAsia="Calibri"/>
          <w:kern w:val="0"/>
          <w:sz w:val="20"/>
          <w:szCs w:val="20"/>
          <w14:ligatures w14:val="none"/>
        </w:rPr>
        <w:t>(LIGA..., 1934f, p. 6).</w:t>
      </w:r>
    </w:p>
    <w:p w14:paraId="459FFAC9" w14:textId="77777777" w:rsidR="00881557" w:rsidRPr="00881557" w:rsidRDefault="00881557" w:rsidP="00881557">
      <w:pPr>
        <w:spacing w:line="240" w:lineRule="auto"/>
        <w:ind w:left="2268" w:firstLine="0"/>
        <w:rPr>
          <w:rFonts w:eastAsia="Calibri"/>
          <w:kern w:val="0"/>
          <w:sz w:val="22"/>
          <w:szCs w:val="22"/>
          <w14:ligatures w14:val="none"/>
        </w:rPr>
      </w:pPr>
    </w:p>
    <w:p w14:paraId="2564C64A"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As teses da LCI reafirmavam que a sindicalização oficial não era defendida como um princípio, mas como um recurso tático necessário para se ligar às massas operárias. Argumentava-se que, diante do esvaziamento dos sindicatos livres, era fundamental dirigir-se à classe e orientá-la politicamente. A tarefa colocada consistia em lutar pela unidade sindical, entendida, contudo, como uma “unidade sindical revolucionária, isto é, por cima da lei, independente do controle oficial” (LIGA..., 1934f, p. 6). Dessa forma, a LCI adotou a tática de adentrar nos sindicatos tutelados, mas isso não significava que aceitavam atuar de forma dependente e conciliadora.</w:t>
      </w:r>
    </w:p>
    <w:p w14:paraId="2617D37C"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Além dos trotskistas, outras tendências reformistas também buscavam se posicionar de forma autônoma e insubmissa. Apesar dos limites institucionais estabelecidos pela legislação, algumas organizações e partidos de base operária que atuavam nos sindicatos legalizados não adotavam postura de subordinação. De acordo com Gomes (2005), mesmo </w:t>
      </w:r>
      <w:r w:rsidRPr="00881557">
        <w:rPr>
          <w:rFonts w:eastAsia="Calibri"/>
          <w:kern w:val="0"/>
          <w14:ligatures w14:val="none"/>
        </w:rPr>
        <w:lastRenderedPageBreak/>
        <w:t xml:space="preserve">diante das proibições, várias lideranças tentavam encaminhar propostas políticas e promover atos, paralisações e greves. Alguns desses líderes sindicais insubordinados conseguiram ser eleitos como deputados classistas na Assembleia Constituinte. Vasco Toledo, João </w:t>
      </w:r>
      <w:proofErr w:type="spellStart"/>
      <w:r w:rsidRPr="00881557">
        <w:rPr>
          <w:rFonts w:eastAsia="Calibri"/>
          <w:kern w:val="0"/>
          <w14:ligatures w14:val="none"/>
        </w:rPr>
        <w:t>Vitaca</w:t>
      </w:r>
      <w:proofErr w:type="spellEnd"/>
      <w:r w:rsidRPr="00881557">
        <w:rPr>
          <w:rFonts w:eastAsia="Calibri"/>
          <w:kern w:val="0"/>
          <w14:ligatures w14:val="none"/>
        </w:rPr>
        <w:t xml:space="preserve">, Waldemar </w:t>
      </w:r>
      <w:proofErr w:type="spellStart"/>
      <w:r w:rsidRPr="00881557">
        <w:rPr>
          <w:rFonts w:eastAsia="Calibri"/>
          <w:kern w:val="0"/>
          <w14:ligatures w14:val="none"/>
        </w:rPr>
        <w:t>Reicktal</w:t>
      </w:r>
      <w:proofErr w:type="spellEnd"/>
      <w:r w:rsidRPr="00881557">
        <w:rPr>
          <w:rFonts w:eastAsia="Calibri"/>
          <w:kern w:val="0"/>
          <w14:ligatures w14:val="none"/>
        </w:rPr>
        <w:t xml:space="preserve"> e Acir Medeiros foram quatro deputados reformistas que atuaram na defesa dos interesses do proletariado, combatendo a tendência corporativista do Estado. </w:t>
      </w:r>
    </w:p>
    <w:p w14:paraId="7B190446"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Em São Paulo, no segundo semestre de 1934, a luta da LCI nos sindicatos oficiais abriu espaço para que participassem da Coligação dos Sindicatos Proletários (CSP). De acordo com Del Roio (1990, p. 245-246) a frente foi uma iniciativa do recém-criado Partido Socialista Proletário do Brasil (PSPB) e reuniu, além da LCI, o PSB, o Partido Trabalhista do Brasil (PTB) e o PCB. A LCI foi uma das principais apoiadoras da coligação que aglutinou diversos sindicatos oficiais, entre os quais o dos Contadores, Bancários, Comerciários, Têxteis, Gráficos, Metalúrgicos, Ferroviários, Alfaiates e Barbeiros. Todavia, de acordo com Alzira Campos (1998, p. 248), a frente foi marcada por intensas disputas entre trotskistas e stalinistas. </w:t>
      </w:r>
      <w:r w:rsidRPr="00881557">
        <w:rPr>
          <w:rFonts w:eastAsia="Times New Roman"/>
          <w:kern w:val="0"/>
          <w:lang w:eastAsia="pt-BR"/>
          <w14:ligatures w14:val="none"/>
        </w:rPr>
        <w:t>A adesão do PCB à coligação intensificou os conflitos, tornando a frente instável. Como resultado, a CSP teve vida efêmera, permanecendo ativa apenas até as eleições de outubro de 1934.</w:t>
      </w:r>
    </w:p>
    <w:p w14:paraId="09C5F588" w14:textId="77777777" w:rsidR="00881557" w:rsidRPr="00881557" w:rsidRDefault="00881557" w:rsidP="00881557">
      <w:pPr>
        <w:ind w:firstLine="851"/>
        <w:rPr>
          <w:rFonts w:eastAsia="Calibri"/>
          <w:kern w:val="0"/>
          <w14:ligatures w14:val="none"/>
        </w:rPr>
      </w:pPr>
      <w:bookmarkStart w:id="29" w:name="_Hlk529901002"/>
      <w:r w:rsidRPr="00881557">
        <w:rPr>
          <w:rFonts w:eastAsia="Calibri"/>
          <w:kern w:val="0"/>
          <w14:ligatures w14:val="none"/>
        </w:rPr>
        <w:t xml:space="preserve">Apesar das limitações impostas pela legislação corporativista, os trotskistas procuraram atuar no interior dos sindicatos oficiais, apresentando reivindicações econômicas e políticas, organizando alianças e promovendo mobilizações. No entanto, a tática de atuação nos sindicatos legalizados foi revista e abandonada pela LCI no início de 1935. O fator determinante para essa mudança foi a promulgação da Lei de Segurança Nacional (LSN), também conhecida como “Lei Monstro”, que entrou em vigor em abril daquele ano. A LSN representou uma resposta de </w:t>
      </w:r>
      <w:proofErr w:type="spellStart"/>
      <w:r w:rsidRPr="00881557">
        <w:rPr>
          <w:rFonts w:eastAsia="Calibri"/>
          <w:kern w:val="0"/>
          <w14:ligatures w14:val="none"/>
        </w:rPr>
        <w:t>Varagas</w:t>
      </w:r>
      <w:proofErr w:type="spellEnd"/>
      <w:r w:rsidRPr="00881557">
        <w:rPr>
          <w:rFonts w:eastAsia="Calibri"/>
          <w:kern w:val="0"/>
          <w14:ligatures w14:val="none"/>
        </w:rPr>
        <w:t xml:space="preserve"> ao crescimento da Aliança Nacional Libertadora (ANL) e constituiu um ataque decisivo às liberdades democráticas asseguradas pela Constituição de 1934.</w:t>
      </w:r>
    </w:p>
    <w:p w14:paraId="0A691EE1" w14:textId="77777777" w:rsidR="00881557" w:rsidRPr="00881557" w:rsidRDefault="00881557" w:rsidP="00881557">
      <w:pPr>
        <w:ind w:firstLine="851"/>
        <w:rPr>
          <w:rFonts w:eastAsia="Calibri"/>
          <w:kern w:val="0"/>
          <w14:ligatures w14:val="none"/>
        </w:rPr>
      </w:pPr>
    </w:p>
    <w:p w14:paraId="7DD24140"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A repressão e o abandono da luta nos sindicatos oficiais</w:t>
      </w:r>
    </w:p>
    <w:p w14:paraId="061E3834" w14:textId="77777777" w:rsidR="00881557" w:rsidRPr="00881557" w:rsidRDefault="00881557" w:rsidP="00881557">
      <w:pPr>
        <w:ind w:firstLine="0"/>
        <w:rPr>
          <w:rFonts w:eastAsia="Calibri"/>
          <w:b/>
          <w:bCs/>
          <w:kern w:val="0"/>
          <w14:ligatures w14:val="none"/>
        </w:rPr>
      </w:pPr>
    </w:p>
    <w:p w14:paraId="505ED16C"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 chamada “Lei Monstro” definiu um amplo conjunto de crimes contra a ordem política e social, inaugurando um marco decisivo no recrudescimento repressivo do governo Vargas. A legislação proibiu a organização de associações ou partidos considerados “subversivos” e vetou a impressão e circulação de livros, panfletos e quaisquer publicações que questionassem a ordem vigente. Previa, ainda, o fechamento de sindicatos e associações </w:t>
      </w:r>
      <w:r w:rsidRPr="00881557">
        <w:rPr>
          <w:rFonts w:eastAsia="Times New Roman"/>
          <w:kern w:val="0"/>
          <w:lang w:eastAsia="pt-BR"/>
          <w14:ligatures w14:val="none"/>
        </w:rPr>
        <w:lastRenderedPageBreak/>
        <w:t xml:space="preserve">profissionais, a expulsão de estrangeiros naturalizados e a demissão de funcionários públicos envolvidos em atividades consideradas políticas. Desse modo, a nova lei legitimava e ampliava a perseguição aos militantes das mais diversas organizações operárias. Diante desse quadro repressivo, tornou-se evidente para os trotskistas que todas as vias de atuação no interior dos sindicatos oficiais estavam bloqueadas. </w:t>
      </w:r>
    </w:p>
    <w:p w14:paraId="6094EE5B" w14:textId="77777777" w:rsidR="00881557" w:rsidRPr="00881557" w:rsidRDefault="00881557" w:rsidP="00881557">
      <w:pPr>
        <w:ind w:firstLine="851"/>
        <w:rPr>
          <w:rFonts w:eastAsia="Calibri"/>
          <w:kern w:val="0"/>
          <w:sz w:val="22"/>
          <w:szCs w:val="22"/>
          <w14:ligatures w14:val="none"/>
        </w:rPr>
      </w:pPr>
      <w:bookmarkStart w:id="30" w:name="_Hlk529901177"/>
      <w:bookmarkEnd w:id="29"/>
      <w:r w:rsidRPr="00881557">
        <w:rPr>
          <w:rFonts w:eastAsia="Times New Roman"/>
          <w:kern w:val="0"/>
          <w:lang w:eastAsia="pt-BR"/>
          <w14:ligatures w14:val="none"/>
        </w:rPr>
        <w:t xml:space="preserve">Já em abril, na edição nº 22 de </w:t>
      </w:r>
      <w:r w:rsidRPr="00881557">
        <w:rPr>
          <w:rFonts w:eastAsia="Times New Roman"/>
          <w:i/>
          <w:iCs/>
          <w:kern w:val="0"/>
          <w:lang w:eastAsia="pt-BR"/>
          <w14:ligatures w14:val="none"/>
        </w:rPr>
        <w:t>A Luta de Classe</w:t>
      </w:r>
      <w:r w:rsidRPr="00881557">
        <w:rPr>
          <w:rFonts w:eastAsia="Times New Roman"/>
          <w:kern w:val="0"/>
          <w:lang w:eastAsia="pt-BR"/>
          <w14:ligatures w14:val="none"/>
        </w:rPr>
        <w:t>, a LCI avaliou que, com a promulgação da “Lei Monstro”, a independência sindical encontrava-se totalmente inviabilizada: “O governo armou-se para cortar o caminho a qualquer ação do proletariado mesmo legal” (LIGA..., 1935a, p. 3). A publicação caracterizou a LSN como uma verdadeira Lei de Exceção, cujo objetivo central era impedir qualquer forma de atividade autônoma da classe trabalhadora, conduzindo à destruição de suas organizações e à perseguição sistemática de sua vanguarda. Até então, a LCI sustentava que, apesar das limitações impostas pelo MTIC, ainda havia margem para desenvolver um trabalho político no interior dos sindicatos legalizados. Contudo, a nova lei alterou profundamente o cenário:</w:t>
      </w:r>
      <w:bookmarkEnd w:id="30"/>
      <w:r w:rsidRPr="00881557">
        <w:rPr>
          <w:rFonts w:eastAsia="Calibri"/>
          <w:kern w:val="0"/>
          <w:sz w:val="22"/>
          <w:szCs w:val="22"/>
          <w14:ligatures w14:val="none"/>
        </w:rPr>
        <w:t xml:space="preserve"> “</w:t>
      </w:r>
      <w:r w:rsidRPr="00881557">
        <w:rPr>
          <w:rFonts w:eastAsia="Calibri"/>
          <w:kern w:val="0"/>
          <w14:ligatures w14:val="none"/>
        </w:rPr>
        <w:t xml:space="preserve">Nas atuais condições, para o combate ao </w:t>
      </w:r>
      <w:proofErr w:type="spellStart"/>
      <w:r w:rsidRPr="00881557">
        <w:rPr>
          <w:rFonts w:eastAsia="Calibri"/>
          <w:kern w:val="0"/>
          <w14:ligatures w14:val="none"/>
        </w:rPr>
        <w:t>amarelismo</w:t>
      </w:r>
      <w:proofErr w:type="spellEnd"/>
      <w:r w:rsidRPr="00881557">
        <w:rPr>
          <w:rFonts w:eastAsia="Calibri"/>
          <w:kern w:val="0"/>
          <w14:ligatures w14:val="none"/>
        </w:rPr>
        <w:t xml:space="preserve"> e ao desvirtuamento dos sindicatos é preciso transportar o eixo da luta para as fábricas oficinas e locais de trabalho; é preciso constituir os comitês de fábricas e oficina; preciso ainda levantar as bases ilegais da ação sindical” (LIGA..., 1935a, p. 3).</w:t>
      </w:r>
    </w:p>
    <w:p w14:paraId="4C88F5E5" w14:textId="77777777" w:rsidR="00881557" w:rsidRPr="00881557" w:rsidRDefault="00881557" w:rsidP="00881557">
      <w:pPr>
        <w:ind w:firstLine="851"/>
        <w:rPr>
          <w:rFonts w:eastAsia="Calibri"/>
          <w:kern w:val="0"/>
          <w14:ligatures w14:val="none"/>
        </w:rPr>
      </w:pPr>
      <w:bookmarkStart w:id="31" w:name="_Hlk529901333"/>
      <w:r w:rsidRPr="00881557">
        <w:rPr>
          <w:rFonts w:eastAsia="Calibri"/>
          <w:kern w:val="0"/>
          <w14:ligatures w14:val="none"/>
        </w:rPr>
        <w:t xml:space="preserve">A LCI abandonou a tática de lutar no interior dos sindicatos oficiais e reorientou a militância para realizar um trabalho ilegal no interior das fábricas. Essa mudança tática significou reorganizar o trabalho sindical sob bases ilegais, ou seja, era preciso sair dos sindicatos e retornar à luta clandestina para a organização de comitês operários.  </w:t>
      </w:r>
      <w:bookmarkEnd w:id="31"/>
      <w:r w:rsidRPr="00881557">
        <w:rPr>
          <w:rFonts w:eastAsia="Calibri"/>
          <w:kern w:val="0"/>
          <w14:ligatures w14:val="none"/>
        </w:rPr>
        <w:t xml:space="preserve">Em outro artigo, publicado em </w:t>
      </w:r>
      <w:r w:rsidRPr="00881557">
        <w:rPr>
          <w:rFonts w:eastAsia="Calibri"/>
          <w:i/>
          <w:kern w:val="0"/>
          <w14:ligatures w14:val="none"/>
        </w:rPr>
        <w:t>A Luta de Classe</w:t>
      </w:r>
      <w:r w:rsidRPr="00881557">
        <w:rPr>
          <w:rFonts w:eastAsia="Calibri"/>
          <w:kern w:val="0"/>
          <w14:ligatures w14:val="none"/>
        </w:rPr>
        <w:t>, n</w:t>
      </w:r>
      <w:r w:rsidRPr="00881557">
        <w:rPr>
          <w:rFonts w:eastAsia="Calibri"/>
          <w:kern w:val="0"/>
          <w:vertAlign w:val="superscript"/>
          <w14:ligatures w14:val="none"/>
        </w:rPr>
        <w:t>o</w:t>
      </w:r>
      <w:r w:rsidRPr="00881557">
        <w:rPr>
          <w:rFonts w:eastAsia="Calibri"/>
          <w:kern w:val="0"/>
          <w14:ligatures w14:val="none"/>
        </w:rPr>
        <w:t xml:space="preserve"> 23, de maio de 1935, os trotskistas reafirmaram a posição de que a vanguarda da classe estava submetida a mais profunda ilegalidade e que os sindicatos estavam amordaçados e controlados por uma casta burocrata: </w:t>
      </w:r>
    </w:p>
    <w:p w14:paraId="3D4E2E0E"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Ao lado dos métodos de violência e terror, a cargo da polícia, o governo burguês emprega os meios de corrupção e da venalidade, a cargo do Ministério do Trabalho. Uma burocracia trabalhista amarela vai se formando, sob o patrocínio do governo, destinada a substituir na direção das organizações de classe, sindicatos, caixas de aposentadorias, </w:t>
      </w:r>
      <w:proofErr w:type="spellStart"/>
      <w:r w:rsidRPr="00881557">
        <w:rPr>
          <w:rFonts w:eastAsia="Calibri"/>
          <w:kern w:val="0"/>
          <w:sz w:val="22"/>
          <w:szCs w:val="22"/>
          <w14:ligatures w14:val="none"/>
        </w:rPr>
        <w:t>etc</w:t>
      </w:r>
      <w:proofErr w:type="spellEnd"/>
      <w:r w:rsidRPr="00881557">
        <w:rPr>
          <w:rFonts w:eastAsia="Calibri"/>
          <w:kern w:val="0"/>
          <w:sz w:val="22"/>
          <w:szCs w:val="22"/>
          <w14:ligatures w14:val="none"/>
        </w:rPr>
        <w:t>, os elementos conscientes da vanguarda operária. O maior resultado de tais “leis sociais” promulgadas pelo governo, tem sido até hoje o de favorecer a criação desta casta infecta de bonzos sindicais traidores (LIGA..., 1935b, p. 1).</w:t>
      </w:r>
    </w:p>
    <w:p w14:paraId="7B499D15" w14:textId="77777777" w:rsidR="00881557" w:rsidRPr="00881557" w:rsidRDefault="00881557" w:rsidP="00881557">
      <w:pPr>
        <w:spacing w:line="240" w:lineRule="auto"/>
        <w:ind w:left="2268" w:firstLine="0"/>
        <w:rPr>
          <w:rFonts w:eastAsia="Calibri"/>
          <w:kern w:val="0"/>
          <w:sz w:val="22"/>
          <w:szCs w:val="22"/>
          <w14:ligatures w14:val="none"/>
        </w:rPr>
      </w:pPr>
    </w:p>
    <w:p w14:paraId="521C3234" w14:textId="77777777" w:rsidR="00881557" w:rsidRPr="00881557" w:rsidRDefault="00881557" w:rsidP="00881557">
      <w:pPr>
        <w:ind w:firstLine="851"/>
        <w:rPr>
          <w:rFonts w:eastAsia="Calibri"/>
          <w:kern w:val="0"/>
          <w14:ligatures w14:val="none"/>
        </w:rPr>
      </w:pPr>
      <w:r w:rsidRPr="00881557">
        <w:rPr>
          <w:rFonts w:eastAsia="Calibri"/>
          <w:kern w:val="0"/>
          <w14:ligatures w14:val="none"/>
        </w:rPr>
        <w:t xml:space="preserve">O principal argumento da LCI ao defender a tática de penetração nos sindicatos oficiais era o de que tais organizações reuniam uma ampla massa trabalhadora e que, naquele </w:t>
      </w:r>
      <w:r w:rsidRPr="00881557">
        <w:rPr>
          <w:rFonts w:eastAsia="Calibri"/>
          <w:kern w:val="0"/>
          <w14:ligatures w14:val="none"/>
        </w:rPr>
        <w:lastRenderedPageBreak/>
        <w:t>momento, ainda não existia uma burocracia estatal plenamente consolidada capaz de dominar o conjunto da classe. No entanto, diante da nova conjuntura aberta pela LSN, os trotskistas reconheceram que essa burocracia começava a se formar. A direção dos sindicatos oficiais passava a ser ocupada por agentes “amarelos”, controlados e financiados pelo Estado. Nesse sentido, concluíram que a legislação social vigente favorecia a ascensão de direções colaboracionistas e reforçava o caráter tutelar do sindicalismo oficial.</w:t>
      </w:r>
    </w:p>
    <w:p w14:paraId="1EBECD3C" w14:textId="77777777" w:rsidR="00881557" w:rsidRPr="00881557" w:rsidRDefault="00881557" w:rsidP="00881557">
      <w:pPr>
        <w:ind w:firstLine="0"/>
        <w:rPr>
          <w:rFonts w:eastAsia="Calibri"/>
          <w:kern w:val="0"/>
          <w14:ligatures w14:val="none"/>
        </w:rPr>
      </w:pPr>
    </w:p>
    <w:p w14:paraId="18D43032"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Considerações finais</w:t>
      </w:r>
    </w:p>
    <w:p w14:paraId="1F49A6E3" w14:textId="77777777" w:rsidR="00881557" w:rsidRPr="00881557" w:rsidRDefault="00881557" w:rsidP="00881557">
      <w:pPr>
        <w:ind w:firstLine="0"/>
        <w:rPr>
          <w:rFonts w:eastAsia="Calibri"/>
          <w:kern w:val="0"/>
          <w14:ligatures w14:val="none"/>
        </w:rPr>
      </w:pPr>
    </w:p>
    <w:p w14:paraId="67941932"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A greve dos gráficos, deflagrada em agosto de 1935, ilustra a fragilidade e a desorganização do movimento operário após a sanção da “Lei Monstro”. Pouco depois do fechamento da ANL, em julho, os stalinistas lançaram manifestos conclamando uma greve geral, e a vanguarda dos trabalhadores gráficos iniciou a mobilização para um movimento paredista em protesto contra a ação arbitrária do governo. A greve chegou a reunir diversas oficinas, mas logo após seu início a polícia interveio com violência, perseguindo e prendendo operários e dirigentes sindicais. Diante da repressão imediata, a paralisação perdeu força e muitos trabalhadores foram obrigados a retornar ao trabalho. Esses acontecimentos revelam com nitidez as condições adversas enfrentadas pelo movimento operário naquele contexto. Com sindicatos cooptados e subordinados ao MTIC, e com a repressão policial amplamente legitimada pela LSN, a capacidade de mobilização e resistência dos trabalhadores encontrava-se drasticamente reduzida.</w:t>
      </w:r>
    </w:p>
    <w:p w14:paraId="37977EFD" w14:textId="77777777" w:rsidR="00881557" w:rsidRPr="00881557" w:rsidRDefault="00881557" w:rsidP="00881557">
      <w:pPr>
        <w:ind w:firstLine="851"/>
        <w:rPr>
          <w:rFonts w:eastAsia="Calibri"/>
          <w:kern w:val="0"/>
          <w14:ligatures w14:val="none"/>
        </w:rPr>
      </w:pPr>
      <w:r w:rsidRPr="00881557">
        <w:rPr>
          <w:rFonts w:eastAsia="Times New Roman"/>
          <w:kern w:val="0"/>
          <w:lang w:eastAsia="pt-BR"/>
          <w14:ligatures w14:val="none"/>
        </w:rPr>
        <w:t xml:space="preserve">Em novembro de 1935, após o fracasso dos levantes em Natal, Pernambuco e no Rio de Janeiro, o governo Vargas assumiu um caminho ainda mais autoritário, decretando Estado de Sítio e, em seguida, Estado de Guerra. A intervenção nos sindicatos foi devastadora. Foi apenas nesse contexto, por meio de ampla repressão, que o número de trabalhadores filiados aos sindicatos oficiais aumentou e que essas organizações puderam se consolidar. Desse modo, não é possível negligenciar ou relativizar o caráter autoritário com que Vargas exerceu o controle sobre o movimento sindical. A consolidação do sindicalismo corporativista não resultou de um “pacto” entre sujeitos equivalentes, tampouco de uma escolha consciente por parte da classe trabalhadora. </w:t>
      </w:r>
      <w:r w:rsidRPr="00881557">
        <w:rPr>
          <w:rFonts w:eastAsia="Calibri"/>
          <w:kern w:val="0"/>
          <w14:ligatures w14:val="none"/>
        </w:rPr>
        <w:t xml:space="preserve">Ao contrário, é preciso destacar que a repressão foi fundamental para a consolidação dos sindicatos oficiais. </w:t>
      </w:r>
    </w:p>
    <w:p w14:paraId="49EF71FF" w14:textId="77777777" w:rsidR="00881557" w:rsidRPr="00881557" w:rsidRDefault="00881557" w:rsidP="00881557">
      <w:pPr>
        <w:ind w:firstLine="851"/>
        <w:rPr>
          <w:rFonts w:eastAsia="Times New Roman"/>
          <w:kern w:val="0"/>
          <w:lang w:eastAsia="pt-BR"/>
          <w14:ligatures w14:val="none"/>
        </w:rPr>
      </w:pPr>
      <w:r w:rsidRPr="00881557">
        <w:rPr>
          <w:rFonts w:eastAsia="Times New Roman"/>
          <w:kern w:val="0"/>
          <w:lang w:eastAsia="pt-BR"/>
          <w14:ligatures w14:val="none"/>
        </w:rPr>
        <w:t xml:space="preserve">A análise da trajetória da LCI entre 1933 e 1935 permite compreender a complexidade das disputas políticas e sindicais que marcaram o período de consolidação do </w:t>
      </w:r>
      <w:r w:rsidRPr="00881557">
        <w:rPr>
          <w:rFonts w:eastAsia="Times New Roman"/>
          <w:kern w:val="0"/>
          <w:lang w:eastAsia="pt-BR"/>
          <w14:ligatures w14:val="none"/>
        </w:rPr>
        <w:lastRenderedPageBreak/>
        <w:t>corporativismo varguista. Os debates internos revelam uma organização que, diante das rápidas transformações do Estado e da legislação, buscou insistentemente formular uma tática capaz de dialogar com a classe trabalhadora e disputar a direção de suas lutas. A aposta na atuação dentro dos sindicatos oficiais, embora marcada por contradições e excessivo otimismo, expressou o esforço dos oposicionistas em intervir onde as massas se encontravam. Contudo, a promulgação da LSN e o avanço repressivo do governo demonstraram os limites dessa estratégia e levaram ao retorno à clandestinidade.</w:t>
      </w:r>
    </w:p>
    <w:p w14:paraId="01F5256C" w14:textId="77777777" w:rsidR="00881557" w:rsidRPr="00881557" w:rsidRDefault="00881557" w:rsidP="00881557">
      <w:pPr>
        <w:ind w:firstLine="851"/>
        <w:rPr>
          <w:rFonts w:eastAsia="Times New Roman"/>
          <w:kern w:val="0"/>
          <w:lang w:eastAsia="pt-BR"/>
          <w14:ligatures w14:val="none"/>
        </w:rPr>
      </w:pPr>
    </w:p>
    <w:p w14:paraId="34A95549" w14:textId="77777777" w:rsidR="00881557" w:rsidRPr="00881557" w:rsidRDefault="00881557" w:rsidP="00881557">
      <w:pPr>
        <w:ind w:firstLine="0"/>
        <w:rPr>
          <w:rFonts w:eastAsia="Calibri"/>
          <w:b/>
          <w:bCs/>
          <w:kern w:val="0"/>
          <w14:ligatures w14:val="none"/>
        </w:rPr>
      </w:pPr>
      <w:r w:rsidRPr="00881557">
        <w:rPr>
          <w:rFonts w:eastAsia="Calibri"/>
          <w:b/>
          <w:bCs/>
          <w:kern w:val="0"/>
          <w14:ligatures w14:val="none"/>
        </w:rPr>
        <w:t>Referências</w:t>
      </w:r>
    </w:p>
    <w:p w14:paraId="5F399C13" w14:textId="77777777" w:rsidR="00881557" w:rsidRPr="00881557" w:rsidRDefault="00881557" w:rsidP="00881557">
      <w:pPr>
        <w:ind w:firstLine="0"/>
        <w:rPr>
          <w:rFonts w:eastAsia="Calibri"/>
          <w:kern w:val="0"/>
          <w14:ligatures w14:val="none"/>
        </w:rPr>
      </w:pPr>
    </w:p>
    <w:p w14:paraId="40256B7B" w14:textId="77777777" w:rsidR="00881557" w:rsidRPr="00881557" w:rsidRDefault="00881557" w:rsidP="00881557">
      <w:pPr>
        <w:spacing w:after="240" w:line="240" w:lineRule="auto"/>
        <w:ind w:firstLine="0"/>
        <w:rPr>
          <w:rFonts w:eastAsia="Calibri"/>
          <w:kern w:val="0"/>
          <w14:ligatures w14:val="none"/>
        </w:rPr>
      </w:pPr>
      <w:bookmarkStart w:id="32" w:name="_Hlk66791087"/>
      <w:r w:rsidRPr="00881557">
        <w:rPr>
          <w:rFonts w:eastAsia="Calibri"/>
          <w:kern w:val="0"/>
          <w14:ligatures w14:val="none"/>
        </w:rPr>
        <w:t xml:space="preserve">ABRAMO, Fúlvio. </w:t>
      </w:r>
      <w:r w:rsidRPr="00881557">
        <w:rPr>
          <w:rFonts w:eastAsia="Calibri"/>
          <w:i/>
          <w:iCs/>
          <w:kern w:val="0"/>
          <w14:ligatures w14:val="none"/>
        </w:rPr>
        <w:t xml:space="preserve">A revoada </w:t>
      </w:r>
      <w:proofErr w:type="gramStart"/>
      <w:r w:rsidRPr="00881557">
        <w:rPr>
          <w:rFonts w:eastAsia="Calibri"/>
          <w:i/>
          <w:iCs/>
          <w:kern w:val="0"/>
          <w14:ligatures w14:val="none"/>
        </w:rPr>
        <w:t>dos galinhas verdes</w:t>
      </w:r>
      <w:proofErr w:type="gramEnd"/>
      <w:r w:rsidRPr="00881557">
        <w:rPr>
          <w:rFonts w:eastAsia="Calibri"/>
          <w:i/>
          <w:iCs/>
          <w:kern w:val="0"/>
          <w14:ligatures w14:val="none"/>
        </w:rPr>
        <w:t>:</w:t>
      </w:r>
      <w:r w:rsidRPr="00881557">
        <w:rPr>
          <w:rFonts w:eastAsia="Calibri"/>
          <w:kern w:val="0"/>
          <w14:ligatures w14:val="none"/>
        </w:rPr>
        <w:t xml:space="preserve"> uma história da luta contra o fascismo no Brasil. São Paulo: Veneta, 2014</w:t>
      </w:r>
      <w:bookmarkEnd w:id="32"/>
    </w:p>
    <w:p w14:paraId="76991AB5"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BERNARDO, Antônio Carlos. </w:t>
      </w:r>
      <w:r w:rsidRPr="00881557">
        <w:rPr>
          <w:rFonts w:eastAsia="Calibri"/>
          <w:i/>
          <w:kern w:val="0"/>
          <w14:ligatures w14:val="none"/>
        </w:rPr>
        <w:t>Tutela e autonomia sindical:</w:t>
      </w:r>
      <w:r w:rsidRPr="00881557">
        <w:rPr>
          <w:rFonts w:eastAsia="Calibri"/>
          <w:kern w:val="0"/>
          <w14:ligatures w14:val="none"/>
        </w:rPr>
        <w:t xml:space="preserve"> Brasil, 1930-1945. São Paulo: TAQ, 1982.</w:t>
      </w:r>
    </w:p>
    <w:p w14:paraId="6AA28777" w14:textId="77777777" w:rsidR="00881557" w:rsidRPr="00881557" w:rsidRDefault="00881557" w:rsidP="00881557">
      <w:pPr>
        <w:spacing w:line="240" w:lineRule="auto"/>
        <w:ind w:firstLine="0"/>
        <w:rPr>
          <w:rFonts w:eastAsia="Calibri"/>
          <w:kern w:val="0"/>
          <w14:ligatures w14:val="none"/>
        </w:rPr>
      </w:pPr>
      <w:r w:rsidRPr="00881557">
        <w:rPr>
          <w:rFonts w:eastAsia="Calibri"/>
          <w:kern w:val="0"/>
          <w14:ligatures w14:val="none"/>
        </w:rPr>
        <w:t xml:space="preserve">CAMPOS, Alzira Lobo de Arruda. </w:t>
      </w:r>
      <w:r w:rsidRPr="00881557">
        <w:rPr>
          <w:rFonts w:eastAsia="Calibri"/>
          <w:i/>
          <w:kern w:val="0"/>
          <w14:ligatures w14:val="none"/>
        </w:rPr>
        <w:t>“Tempos de viver”</w:t>
      </w:r>
      <w:r w:rsidRPr="00881557">
        <w:rPr>
          <w:rFonts w:eastAsia="Calibri"/>
          <w:kern w:val="0"/>
          <w14:ligatures w14:val="none"/>
        </w:rPr>
        <w:t>: dissidentes comunistas em São Paulo (1931-1935). Tese (Livre-docência). Universidade Estadual de São Paulo. Franca, 1998.</w:t>
      </w:r>
    </w:p>
    <w:p w14:paraId="7833C7DA" w14:textId="77777777" w:rsidR="00881557" w:rsidRPr="00881557" w:rsidRDefault="00881557" w:rsidP="00881557">
      <w:pPr>
        <w:spacing w:line="240" w:lineRule="auto"/>
        <w:ind w:firstLine="0"/>
        <w:rPr>
          <w:rFonts w:eastAsia="Calibri"/>
          <w:kern w:val="0"/>
          <w14:ligatures w14:val="none"/>
        </w:rPr>
      </w:pPr>
    </w:p>
    <w:p w14:paraId="7586FE69"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DEL ROIO, Marcos. </w:t>
      </w:r>
      <w:r w:rsidRPr="00881557">
        <w:rPr>
          <w:rFonts w:eastAsia="Calibri"/>
          <w:i/>
          <w:kern w:val="0"/>
          <w14:ligatures w14:val="none"/>
        </w:rPr>
        <w:t>A Classe Operária na Revolução Burguesa</w:t>
      </w:r>
      <w:r w:rsidRPr="00881557">
        <w:rPr>
          <w:rFonts w:eastAsia="Calibri"/>
          <w:kern w:val="0"/>
          <w14:ligatures w14:val="none"/>
        </w:rPr>
        <w:t>: política de alianças do PCB: 1928-1935. Belo Horizonte: Oficina do Livro, 1990.</w:t>
      </w:r>
    </w:p>
    <w:p w14:paraId="56DB0B0A"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GOMES, </w:t>
      </w:r>
      <w:proofErr w:type="spellStart"/>
      <w:r w:rsidRPr="00881557">
        <w:rPr>
          <w:rFonts w:eastAsia="Calibri"/>
          <w:kern w:val="0"/>
          <w14:ligatures w14:val="none"/>
        </w:rPr>
        <w:t>Angela</w:t>
      </w:r>
      <w:proofErr w:type="spellEnd"/>
      <w:r w:rsidRPr="00881557">
        <w:rPr>
          <w:rFonts w:eastAsia="Calibri"/>
          <w:kern w:val="0"/>
          <w14:ligatures w14:val="none"/>
        </w:rPr>
        <w:t xml:space="preserve"> de Castro. </w:t>
      </w:r>
      <w:r w:rsidRPr="00881557">
        <w:rPr>
          <w:rFonts w:eastAsia="Calibri"/>
          <w:i/>
          <w:kern w:val="0"/>
          <w14:ligatures w14:val="none"/>
        </w:rPr>
        <w:t>A invenção do trabalhismo</w:t>
      </w:r>
      <w:r w:rsidRPr="00881557">
        <w:rPr>
          <w:rFonts w:eastAsia="Calibri"/>
          <w:kern w:val="0"/>
          <w14:ligatures w14:val="none"/>
        </w:rPr>
        <w:t>. 3 ed. Rio de Janeiro: Editora FGV, 2005.</w:t>
      </w:r>
    </w:p>
    <w:p w14:paraId="2C435314"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LIGA COMUNISTA (OPOSIÇÃO). </w:t>
      </w:r>
      <w:r w:rsidRPr="00881557">
        <w:rPr>
          <w:rFonts w:eastAsia="Calibri"/>
          <w:b/>
          <w:kern w:val="0"/>
          <w14:ligatures w14:val="none"/>
        </w:rPr>
        <w:t xml:space="preserve">Conferência Operária de S. Paulo.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xml:space="preserve">. n. 6. Ano 2. São Paulo. </w:t>
      </w:r>
      <w:proofErr w:type="spellStart"/>
      <w:r w:rsidRPr="00881557">
        <w:rPr>
          <w:rFonts w:eastAsia="Calibri"/>
          <w:kern w:val="0"/>
          <w14:ligatures w14:val="none"/>
        </w:rPr>
        <w:t>Fev</w:t>
      </w:r>
      <w:proofErr w:type="spellEnd"/>
      <w:r w:rsidRPr="00881557">
        <w:rPr>
          <w:rFonts w:eastAsia="Calibri"/>
          <w:kern w:val="0"/>
          <w14:ligatures w14:val="none"/>
        </w:rPr>
        <w:t>-mar. 1931, p. 6.</w:t>
      </w:r>
    </w:p>
    <w:p w14:paraId="2DD6F4F1"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LIGA COMUNISTA INTERNACIONALISTA. </w:t>
      </w:r>
      <w:r w:rsidRPr="00881557">
        <w:rPr>
          <w:rFonts w:eastAsia="Calibri"/>
          <w:b/>
          <w:kern w:val="0"/>
          <w14:ligatures w14:val="none"/>
        </w:rPr>
        <w:t xml:space="preserve">A Lei Monstro.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xml:space="preserve">. n. 22. Ano V. </w:t>
      </w:r>
      <w:proofErr w:type="gramStart"/>
      <w:r w:rsidRPr="00881557">
        <w:rPr>
          <w:rFonts w:eastAsia="Calibri"/>
          <w:kern w:val="0"/>
          <w14:ligatures w14:val="none"/>
        </w:rPr>
        <w:t>Abr.</w:t>
      </w:r>
      <w:proofErr w:type="gramEnd"/>
      <w:r w:rsidRPr="00881557">
        <w:rPr>
          <w:rFonts w:eastAsia="Calibri"/>
          <w:kern w:val="0"/>
          <w14:ligatures w14:val="none"/>
        </w:rPr>
        <w:t xml:space="preserve"> 1935a.</w:t>
      </w:r>
    </w:p>
    <w:p w14:paraId="2A7F90C0" w14:textId="77777777" w:rsidR="00881557" w:rsidRPr="00881557" w:rsidRDefault="00881557" w:rsidP="00881557">
      <w:pPr>
        <w:spacing w:after="240" w:line="240" w:lineRule="auto"/>
        <w:ind w:firstLine="0"/>
        <w:rPr>
          <w:rFonts w:eastAsia="Calibri"/>
          <w:kern w:val="0"/>
          <w14:ligatures w14:val="none"/>
        </w:rPr>
      </w:pPr>
      <w:r w:rsidRPr="00881557">
        <w:rPr>
          <w:rFonts w:eastAsia="Calibri"/>
          <w:b/>
          <w:kern w:val="0"/>
          <w14:ligatures w14:val="none"/>
        </w:rPr>
        <w:t xml:space="preserve">______. A oficialização sindical e a crítica adversária.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1934a.</w:t>
      </w:r>
    </w:p>
    <w:p w14:paraId="7AE0EF5C"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Ampla frente única de classe em 1º de maio de 1934.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1934b.</w:t>
      </w:r>
    </w:p>
    <w:p w14:paraId="224BA5EB"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i/>
          <w:kern w:val="0"/>
          <w14:ligatures w14:val="none"/>
        </w:rPr>
        <w:t xml:space="preserve">Ata de reunião ampliada da CE. </w:t>
      </w:r>
      <w:r w:rsidRPr="00881557">
        <w:rPr>
          <w:rFonts w:eastAsia="Calibri"/>
          <w:kern w:val="0"/>
          <w14:ligatures w14:val="none"/>
        </w:rPr>
        <w:t>18 fev. 1934c.</w:t>
      </w:r>
    </w:p>
    <w:p w14:paraId="4B28E7D6"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Primeiro de Maio.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23. Ano V. Rio de Janeiro. Mai. 1935b.</w:t>
      </w:r>
    </w:p>
    <w:p w14:paraId="7B52D0CF"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O movimento sindical no Brasil e as suas perspectivas revolucionárias.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20. Ano IV. Rio de Janeiro. Mai. 1934d.</w:t>
      </w:r>
    </w:p>
    <w:p w14:paraId="33218DC3"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 xml:space="preserve">______. </w:t>
      </w:r>
      <w:r w:rsidRPr="00881557">
        <w:rPr>
          <w:rFonts w:eastAsia="Calibri"/>
          <w:b/>
          <w:kern w:val="0"/>
          <w14:ligatures w14:val="none"/>
        </w:rPr>
        <w:t xml:space="preserve">Terceira Conferência Nacional.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21. Ano IV. Rio de Janeiro. Ago. 1934e.</w:t>
      </w:r>
    </w:p>
    <w:p w14:paraId="29482F5C"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lastRenderedPageBreak/>
        <w:t xml:space="preserve">______. </w:t>
      </w:r>
      <w:r w:rsidRPr="00881557">
        <w:rPr>
          <w:rFonts w:eastAsia="Calibri"/>
          <w:b/>
          <w:kern w:val="0"/>
          <w14:ligatures w14:val="none"/>
        </w:rPr>
        <w:t xml:space="preserve">Teses sobre a questão sindical, aprovadas na Conferência Nacional da LCI. </w:t>
      </w:r>
      <w:r w:rsidRPr="00881557">
        <w:rPr>
          <w:rFonts w:eastAsia="Calibri"/>
          <w:kern w:val="0"/>
          <w14:ligatures w14:val="none"/>
        </w:rPr>
        <w:t xml:space="preserve">In: </w:t>
      </w:r>
      <w:r w:rsidRPr="00881557">
        <w:rPr>
          <w:rFonts w:eastAsia="Calibri"/>
          <w:i/>
          <w:kern w:val="0"/>
          <w14:ligatures w14:val="none"/>
        </w:rPr>
        <w:t>A Luta de Classe</w:t>
      </w:r>
      <w:r w:rsidRPr="00881557">
        <w:rPr>
          <w:rFonts w:eastAsia="Calibri"/>
          <w:kern w:val="0"/>
          <w14:ligatures w14:val="none"/>
        </w:rPr>
        <w:t>. n. 21. Ano IV. Rio de Janeiro. Ago. 1934f.</w:t>
      </w:r>
    </w:p>
    <w:p w14:paraId="514D94C4" w14:textId="77777777" w:rsidR="00881557" w:rsidRPr="00881557" w:rsidRDefault="00881557" w:rsidP="00881557">
      <w:pPr>
        <w:spacing w:after="160" w:line="259" w:lineRule="auto"/>
        <w:ind w:firstLine="0"/>
        <w:rPr>
          <w:rFonts w:eastAsia="Calibri"/>
          <w:kern w:val="0"/>
          <w14:ligatures w14:val="none"/>
        </w:rPr>
      </w:pPr>
      <w:bookmarkStart w:id="33" w:name="_Hlk518036188"/>
      <w:r w:rsidRPr="00881557">
        <w:rPr>
          <w:rFonts w:eastAsia="Calibri"/>
          <w:kern w:val="0"/>
          <w14:ligatures w14:val="none"/>
        </w:rPr>
        <w:t xml:space="preserve">MARQUES NETO, José Castilho. </w:t>
      </w:r>
      <w:r w:rsidRPr="00881557">
        <w:rPr>
          <w:rFonts w:eastAsia="Calibri"/>
          <w:i/>
          <w:kern w:val="0"/>
          <w14:ligatures w14:val="none"/>
        </w:rPr>
        <w:t>Solidão revolucionária</w:t>
      </w:r>
      <w:r w:rsidRPr="00881557">
        <w:rPr>
          <w:rFonts w:eastAsia="Calibri"/>
          <w:kern w:val="0"/>
          <w14:ligatures w14:val="none"/>
        </w:rPr>
        <w:t>:</w:t>
      </w:r>
      <w:r w:rsidRPr="00881557">
        <w:rPr>
          <w:rFonts w:eastAsia="Calibri"/>
          <w:i/>
          <w:kern w:val="0"/>
          <w14:ligatures w14:val="none"/>
        </w:rPr>
        <w:t xml:space="preserve"> </w:t>
      </w:r>
      <w:r w:rsidRPr="00881557">
        <w:rPr>
          <w:rFonts w:eastAsia="Calibri"/>
          <w:kern w:val="0"/>
          <w14:ligatures w14:val="none"/>
        </w:rPr>
        <w:t>Mario Pedrosa e as origens do trotskismo no Brasil. Rio de Janeiro: Paz e Terra, 1993.</w:t>
      </w:r>
      <w:bookmarkEnd w:id="33"/>
    </w:p>
    <w:p w14:paraId="285113D2" w14:textId="77777777" w:rsidR="00881557" w:rsidRPr="00881557" w:rsidRDefault="00881557" w:rsidP="00881557">
      <w:pPr>
        <w:spacing w:after="160" w:line="259" w:lineRule="auto"/>
        <w:ind w:firstLine="0"/>
        <w:rPr>
          <w:rFonts w:eastAsia="Calibri"/>
          <w:kern w:val="0"/>
          <w14:ligatures w14:val="none"/>
        </w:rPr>
      </w:pPr>
      <w:r w:rsidRPr="00881557">
        <w:rPr>
          <w:rFonts w:eastAsia="Calibri"/>
          <w:kern w:val="0"/>
          <w14:ligatures w14:val="none"/>
        </w:rPr>
        <w:t xml:space="preserve">MUNAKATA, </w:t>
      </w:r>
      <w:proofErr w:type="spellStart"/>
      <w:r w:rsidRPr="00881557">
        <w:rPr>
          <w:rFonts w:eastAsia="Calibri"/>
          <w:kern w:val="0"/>
          <w14:ligatures w14:val="none"/>
        </w:rPr>
        <w:t>Kazumi</w:t>
      </w:r>
      <w:proofErr w:type="spellEnd"/>
      <w:r w:rsidRPr="00881557">
        <w:rPr>
          <w:rFonts w:eastAsia="Calibri"/>
          <w:kern w:val="0"/>
          <w14:ligatures w14:val="none"/>
        </w:rPr>
        <w:t xml:space="preserve">. </w:t>
      </w:r>
      <w:r w:rsidRPr="00881557">
        <w:rPr>
          <w:rFonts w:eastAsia="Calibri"/>
          <w:i/>
          <w:kern w:val="0"/>
          <w14:ligatures w14:val="none"/>
        </w:rPr>
        <w:t>A legislação trabalhista no Brasil</w:t>
      </w:r>
      <w:r w:rsidRPr="00881557">
        <w:rPr>
          <w:rFonts w:eastAsia="Calibri"/>
          <w:kern w:val="0"/>
          <w14:ligatures w14:val="none"/>
        </w:rPr>
        <w:t>. São Paulo: Brasiliense, 1981.</w:t>
      </w:r>
    </w:p>
    <w:p w14:paraId="4972395A" w14:textId="77777777" w:rsidR="00881557" w:rsidRPr="00881557" w:rsidRDefault="00881557" w:rsidP="00881557">
      <w:pPr>
        <w:spacing w:after="160" w:line="259" w:lineRule="auto"/>
        <w:ind w:firstLine="0"/>
        <w:rPr>
          <w:rFonts w:eastAsia="Calibri"/>
          <w:kern w:val="0"/>
          <w14:ligatures w14:val="none"/>
        </w:rPr>
      </w:pPr>
      <w:r w:rsidRPr="00881557">
        <w:rPr>
          <w:rFonts w:eastAsia="Calibri"/>
          <w:kern w:val="0"/>
          <w14:ligatures w14:val="none"/>
        </w:rPr>
        <w:t xml:space="preserve">PRADO, Carlos. </w:t>
      </w:r>
      <w:r w:rsidRPr="00881557">
        <w:rPr>
          <w:rFonts w:eastAsia="Calibri"/>
          <w:i/>
          <w:iCs/>
          <w:kern w:val="0"/>
          <w14:ligatures w14:val="none"/>
        </w:rPr>
        <w:t>História do trotskismo no Brasil (1928-1936).</w:t>
      </w:r>
      <w:r w:rsidRPr="00881557">
        <w:rPr>
          <w:rFonts w:eastAsia="Calibri"/>
          <w:kern w:val="0"/>
          <w14:ligatures w14:val="none"/>
        </w:rPr>
        <w:t xml:space="preserve"> </w:t>
      </w:r>
      <w:proofErr w:type="spellStart"/>
      <w:r w:rsidRPr="00881557">
        <w:rPr>
          <w:rFonts w:eastAsia="Calibri"/>
          <w:kern w:val="0"/>
          <w14:ligatures w14:val="none"/>
        </w:rPr>
        <w:t>Brazil</w:t>
      </w:r>
      <w:proofErr w:type="spellEnd"/>
      <w:r w:rsidRPr="00881557">
        <w:rPr>
          <w:rFonts w:eastAsia="Calibri"/>
          <w:kern w:val="0"/>
          <w14:ligatures w14:val="none"/>
        </w:rPr>
        <w:t xml:space="preserve"> </w:t>
      </w:r>
      <w:proofErr w:type="spellStart"/>
      <w:r w:rsidRPr="00881557">
        <w:rPr>
          <w:rFonts w:eastAsia="Calibri"/>
          <w:kern w:val="0"/>
          <w14:ligatures w14:val="none"/>
        </w:rPr>
        <w:t>Publishing</w:t>
      </w:r>
      <w:proofErr w:type="spellEnd"/>
      <w:r w:rsidRPr="00881557">
        <w:rPr>
          <w:rFonts w:eastAsia="Calibri"/>
          <w:kern w:val="0"/>
          <w14:ligatures w14:val="none"/>
        </w:rPr>
        <w:t>: Curitiba, 2022.</w:t>
      </w:r>
    </w:p>
    <w:p w14:paraId="3E0F1846" w14:textId="77777777" w:rsidR="00881557" w:rsidRPr="00881557" w:rsidRDefault="00881557" w:rsidP="00881557">
      <w:pPr>
        <w:spacing w:after="240" w:line="240" w:lineRule="auto"/>
        <w:ind w:firstLine="0"/>
        <w:rPr>
          <w:rFonts w:eastAsia="Calibri"/>
          <w:kern w:val="0"/>
          <w14:ligatures w14:val="none"/>
        </w:rPr>
      </w:pPr>
      <w:r w:rsidRPr="00881557">
        <w:rPr>
          <w:rFonts w:eastAsia="Calibri"/>
          <w:kern w:val="0"/>
          <w14:ligatures w14:val="none"/>
        </w:rPr>
        <w:t>PRIMEIRA CONFERÊNCIA DA LIGA COMUNISTA. 6 mai. 1933.</w:t>
      </w:r>
    </w:p>
    <w:p w14:paraId="37C2AF00" w14:textId="77777777" w:rsidR="008B6CD6" w:rsidRDefault="00881557" w:rsidP="00881557">
      <w:pPr>
        <w:spacing w:after="160" w:line="259" w:lineRule="auto"/>
        <w:ind w:firstLine="0"/>
        <w:rPr>
          <w:rFonts w:eastAsia="Calibri"/>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kern w:val="0"/>
          <w14:ligatures w14:val="none"/>
        </w:rPr>
        <w:t xml:space="preserve">VIANNA, Luiz Werneck. </w:t>
      </w:r>
      <w:r w:rsidRPr="00881557">
        <w:rPr>
          <w:rFonts w:eastAsia="Calibri"/>
          <w:i/>
          <w:kern w:val="0"/>
          <w14:ligatures w14:val="none"/>
        </w:rPr>
        <w:t>Liberalismo e sindicato no Brasil</w:t>
      </w:r>
      <w:r w:rsidRPr="00881557">
        <w:rPr>
          <w:rFonts w:eastAsia="Calibri"/>
          <w:kern w:val="0"/>
          <w14:ligatures w14:val="none"/>
        </w:rPr>
        <w:t>. 3 ed. Rio de Janeiro: Paz e Terra, 1978.</w:t>
      </w:r>
    </w:p>
    <w:p w14:paraId="14FD98CE" w14:textId="77777777" w:rsidR="00881557" w:rsidRPr="00881557" w:rsidRDefault="00881557" w:rsidP="008B6CD6">
      <w:pPr>
        <w:pStyle w:val="Ttulo1"/>
      </w:pPr>
      <w:bookmarkStart w:id="34" w:name="_Toc224215428"/>
      <w:r w:rsidRPr="00881557">
        <w:lastRenderedPageBreak/>
        <w:t>O Partido Operário Leninista e a luta pelo reagrupamento da vanguarda (1937-1939)</w:t>
      </w:r>
      <w:r w:rsidRPr="00881557">
        <w:rPr>
          <w:vertAlign w:val="superscript"/>
        </w:rPr>
        <w:footnoteReference w:id="47"/>
      </w:r>
      <w:bookmarkEnd w:id="34"/>
    </w:p>
    <w:p w14:paraId="5FDBC36B" w14:textId="77777777" w:rsidR="00881557" w:rsidRPr="00881557" w:rsidRDefault="00881557" w:rsidP="00881557">
      <w:pPr>
        <w:ind w:firstLine="0"/>
        <w:jc w:val="right"/>
        <w:rPr>
          <w:rFonts w:eastAsia="Calibri"/>
          <w:b/>
          <w:iCs/>
          <w:kern w:val="0"/>
          <w14:ligatures w14:val="none"/>
        </w:rPr>
      </w:pPr>
      <w:r w:rsidRPr="00881557">
        <w:rPr>
          <w:rFonts w:eastAsia="Calibri"/>
          <w:iCs/>
          <w:kern w:val="0"/>
          <w14:ligatures w14:val="none"/>
        </w:rPr>
        <w:t>Icaro Rossignoli</w:t>
      </w:r>
      <w:r w:rsidRPr="00881557">
        <w:rPr>
          <w:rFonts w:eastAsia="Calibri"/>
          <w:iCs/>
          <w:kern w:val="0"/>
          <w:vertAlign w:val="superscript"/>
          <w14:ligatures w14:val="none"/>
        </w:rPr>
        <w:footnoteReference w:id="48"/>
      </w:r>
    </w:p>
    <w:p w14:paraId="0CE4BCA3" w14:textId="77777777" w:rsidR="00881557" w:rsidRPr="00881557" w:rsidRDefault="00881557" w:rsidP="00881557">
      <w:pPr>
        <w:suppressAutoHyphens/>
        <w:autoSpaceDN w:val="0"/>
        <w:rPr>
          <w:rFonts w:eastAsia="SimSun"/>
          <w:kern w:val="3"/>
          <w:lang w:eastAsia="zh-CN" w:bidi="hi-IN"/>
          <w14:ligatures w14:val="none"/>
        </w:rPr>
      </w:pPr>
    </w:p>
    <w:p w14:paraId="3E2567B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O Partido Operário Leninista (POL) foi fundado no Rio de Janeiro, em 3 de janeiro 1937. Seus membros se identificavam como partidários brasileiros do movimento internacional liderado por Trótski. O partido incluía alguns remanescentes da organização trotskista Liga Comunista Internacionalista (LCI) e contava com novos reforços, que haviam rompido com o PCB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2015, p.280-291).</w:t>
      </w:r>
    </w:p>
    <w:p w14:paraId="3C09DC82"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 atividade política do POL incluiu a publicação do jornal </w:t>
      </w:r>
      <w:r w:rsidRPr="00881557">
        <w:rPr>
          <w:rFonts w:eastAsia="SimSun"/>
          <w:i/>
          <w:iCs/>
          <w:kern w:val="3"/>
          <w:lang w:eastAsia="zh-CN" w:bidi="hi-IN"/>
          <w14:ligatures w14:val="none"/>
        </w:rPr>
        <w:t>A Luta de Classe</w:t>
      </w:r>
      <w:r w:rsidRPr="00881557">
        <w:rPr>
          <w:rFonts w:eastAsia="SimSun"/>
          <w:iCs/>
          <w:kern w:val="3"/>
          <w:lang w:eastAsia="zh-CN" w:bidi="hi-IN"/>
          <w14:ligatures w14:val="none"/>
        </w:rPr>
        <w:t xml:space="preserve">, além dos periódicos </w:t>
      </w:r>
      <w:r w:rsidRPr="00881557">
        <w:rPr>
          <w:rFonts w:eastAsia="SimSun"/>
          <w:i/>
          <w:iCs/>
          <w:kern w:val="3"/>
          <w:lang w:eastAsia="zh-CN" w:bidi="hi-IN"/>
          <w14:ligatures w14:val="none"/>
        </w:rPr>
        <w:t xml:space="preserve">Sob Nova Bandeira </w:t>
      </w:r>
      <w:r w:rsidRPr="00881557">
        <w:rPr>
          <w:rFonts w:eastAsia="SimSun"/>
          <w:iCs/>
          <w:kern w:val="3"/>
          <w:lang w:eastAsia="zh-CN" w:bidi="hi-IN"/>
          <w14:ligatures w14:val="none"/>
        </w:rPr>
        <w:t xml:space="preserve">e </w:t>
      </w:r>
      <w:r w:rsidRPr="00881557">
        <w:rPr>
          <w:rFonts w:eastAsia="SimSun"/>
          <w:i/>
          <w:iCs/>
          <w:kern w:val="3"/>
          <w:lang w:eastAsia="zh-CN" w:bidi="hi-IN"/>
          <w14:ligatures w14:val="none"/>
        </w:rPr>
        <w:t>Boletim de Informações Internacionais</w:t>
      </w:r>
      <w:r w:rsidRPr="00881557">
        <w:rPr>
          <w:rFonts w:eastAsia="SimSun"/>
          <w:kern w:val="3"/>
          <w:lang w:eastAsia="zh-CN" w:bidi="hi-IN"/>
          <w14:ligatures w14:val="none"/>
        </w:rPr>
        <w:t xml:space="preserve">. Suas publicações possuíam estilo e formato diferentes dos materiais anteriormente publicados pelos trotskistas brasileiros, evidenciando a adoção de novas técnicas editoriais, de qualidade inferior, pois eram mimeografados e não impressos. Também foram produzidos livretos mimeografados, como um de 40 páginas, escrito por Mario Pedrosa e editado em julho de 1937, intitulado </w:t>
      </w:r>
      <w:r w:rsidRPr="00881557">
        <w:rPr>
          <w:rFonts w:eastAsia="SimSun"/>
          <w:i/>
          <w:iCs/>
          <w:kern w:val="3"/>
          <w:lang w:eastAsia="zh-CN" w:bidi="hi-IN"/>
          <w14:ligatures w14:val="none"/>
        </w:rPr>
        <w:t xml:space="preserve">A situação nacional </w:t>
      </w:r>
      <w:r w:rsidRPr="00881557">
        <w:rPr>
          <w:rFonts w:eastAsia="SimSun"/>
          <w:kern w:val="3"/>
          <w:lang w:eastAsia="zh-CN" w:bidi="hi-IN"/>
          <w14:ligatures w14:val="none"/>
        </w:rPr>
        <w:t xml:space="preserve">(Abramo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2015, p.292-334). Tal material foi a versão mais sofisticada da análise trotskista sobre a formação social do Brasil, crítica à visão </w:t>
      </w:r>
      <w:proofErr w:type="spellStart"/>
      <w:r w:rsidRPr="00881557">
        <w:rPr>
          <w:rFonts w:eastAsia="SimSun"/>
          <w:kern w:val="3"/>
          <w:lang w:eastAsia="zh-CN" w:bidi="hi-IN"/>
          <w14:ligatures w14:val="none"/>
        </w:rPr>
        <w:t>etapista</w:t>
      </w:r>
      <w:proofErr w:type="spellEnd"/>
      <w:r w:rsidRPr="00881557">
        <w:rPr>
          <w:rFonts w:eastAsia="SimSun"/>
          <w:kern w:val="3"/>
          <w:lang w:eastAsia="zh-CN" w:bidi="hi-IN"/>
          <w14:ligatures w14:val="none"/>
        </w:rPr>
        <w:t xml:space="preserve"> do PCB sobre o caráter da revolução no Brasil.</w:t>
      </w:r>
    </w:p>
    <w:p w14:paraId="615D441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O POL foi alvo de menores atenções por parte da historiografia do que a maioria das outras organizações trotskistas brasileiras. Isso se deve, principalmente, ao seu pequeno tamanho e impacto social na realidade brasileira da época, bem como seu breve período de existência. Porém, a organização foi um elo de continuidade fundamental para a fase seguinte dessa tradição política no Brasil.</w:t>
      </w:r>
    </w:p>
    <w:p w14:paraId="5208F5AC" w14:textId="77777777" w:rsidR="00881557" w:rsidRPr="00881557" w:rsidRDefault="00881557" w:rsidP="00881557">
      <w:pPr>
        <w:suppressAutoHyphens/>
        <w:autoSpaceDN w:val="0"/>
        <w:ind w:firstLine="0"/>
        <w:rPr>
          <w:rFonts w:eastAsia="SimSun"/>
          <w:kern w:val="3"/>
          <w:lang w:eastAsia="zh-CN" w:bidi="hi-IN"/>
          <w14:ligatures w14:val="none"/>
        </w:rPr>
      </w:pPr>
    </w:p>
    <w:p w14:paraId="3CC5BBD9" w14:textId="77777777" w:rsidR="00881557" w:rsidRPr="00881557" w:rsidRDefault="00881557" w:rsidP="00881557">
      <w:pPr>
        <w:suppressAutoHyphens/>
        <w:autoSpaceDN w:val="0"/>
        <w:ind w:firstLine="0"/>
        <w:rPr>
          <w:rFonts w:eastAsia="SimSun"/>
          <w:b/>
          <w:kern w:val="3"/>
          <w:lang w:eastAsia="zh-CN" w:bidi="hi-IN"/>
          <w14:ligatures w14:val="none"/>
        </w:rPr>
      </w:pPr>
      <w:r w:rsidRPr="00881557">
        <w:rPr>
          <w:rFonts w:eastAsia="SimSun"/>
          <w:b/>
          <w:kern w:val="3"/>
          <w:lang w:eastAsia="zh-CN" w:bidi="hi-IN"/>
          <w14:ligatures w14:val="none"/>
        </w:rPr>
        <w:t>A formação do partido</w:t>
      </w:r>
    </w:p>
    <w:p w14:paraId="08C4510C" w14:textId="77777777" w:rsidR="00881557" w:rsidRPr="00881557" w:rsidRDefault="00881557" w:rsidP="00881557">
      <w:pPr>
        <w:suppressAutoHyphens/>
        <w:autoSpaceDN w:val="0"/>
        <w:ind w:firstLine="0"/>
        <w:rPr>
          <w:rFonts w:eastAsia="SimSun"/>
          <w:b/>
          <w:kern w:val="3"/>
          <w:lang w:eastAsia="zh-CN" w:bidi="hi-IN"/>
          <w14:ligatures w14:val="none"/>
        </w:rPr>
      </w:pPr>
    </w:p>
    <w:p w14:paraId="6E65EB56"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As origens do POL remontam ao fracasso dos levantes da Aliança Nacional Libertadora (ANL). Como era previsto nos documentos dos trotskistas, os levantes de novembro de 1935 foram lançados pela ANL e pelo PCB sem suficiente articulação ou </w:t>
      </w:r>
      <w:r w:rsidRPr="00881557">
        <w:rPr>
          <w:rFonts w:eastAsia="SimSun"/>
          <w:kern w:val="3"/>
          <w:lang w:eastAsia="zh-CN" w:bidi="hi-IN"/>
          <w14:ligatures w14:val="none"/>
        </w:rPr>
        <w:lastRenderedPageBreak/>
        <w:t>preparo, de forma que as massas trabalhadoras não os seguiram em seu estopim, assim como não haviam se movido para defender a ANL da ilegalidade na qual ela havia sido posta meses antes, em julho. Apesar de ter conseguido triunfar momentaneamente em Natal, o levante não obteve sucesso em Recife e nem no Rio de Janeiro, sendo facilmente contido, e não chegou sequer a se realizar em outras cidades (Vianna, 2003, p. 87-97).</w:t>
      </w:r>
    </w:p>
    <w:p w14:paraId="5702220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Após tais eventos, caiu uma fortíssima onda de repressão não apenas sobre a ANL e sobre o PCB, mas contra praticamente todos os setores progressistas da sociedade brasileira, incluídos aí os trotskistas. Apesar de ser uma organização adversária do PCB no movimento operário, e de ter denunciado em seus materiais a precipitação e aventura que seria a tentativa de insurreição sem antes um longo trabalho de mobilização e preparo político da classe trabalhadora, os trotskistas não foram poupados das prisões, devassas e violências do Estado (Campos e Trindade, 2008, p. 26-29).</w:t>
      </w:r>
    </w:p>
    <w:p w14:paraId="07DF393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No próprio PCB, pouco antes da realização do levante, surgiu também uma oposição, denominada Oposição Classista, organizada por membros do Rio de Janeiro, como Augusto </w:t>
      </w:r>
      <w:proofErr w:type="spellStart"/>
      <w:r w:rsidRPr="00881557">
        <w:rPr>
          <w:rFonts w:eastAsia="SimSun"/>
          <w:kern w:val="3"/>
          <w:lang w:eastAsia="zh-CN" w:bidi="hi-IN"/>
          <w14:ligatures w14:val="none"/>
        </w:rPr>
        <w:t>Besouchet</w:t>
      </w:r>
      <w:proofErr w:type="spellEnd"/>
      <w:r w:rsidRPr="00881557">
        <w:rPr>
          <w:rFonts w:eastAsia="SimSun"/>
          <w:kern w:val="3"/>
          <w:lang w:eastAsia="zh-CN" w:bidi="hi-IN"/>
          <w14:ligatures w14:val="none"/>
        </w:rPr>
        <w:t xml:space="preserve">,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e Barreto Leite Filho, que caracterizou as movimentações da direção do partido como “</w:t>
      </w:r>
      <w:proofErr w:type="spellStart"/>
      <w:r w:rsidRPr="00881557">
        <w:rPr>
          <w:rFonts w:eastAsia="SimSun"/>
          <w:kern w:val="3"/>
          <w:lang w:eastAsia="zh-CN" w:bidi="hi-IN"/>
          <w14:ligatures w14:val="none"/>
        </w:rPr>
        <w:t>aventureiristas</w:t>
      </w:r>
      <w:proofErr w:type="spellEnd"/>
      <w:r w:rsidRPr="00881557">
        <w:rPr>
          <w:rFonts w:eastAsia="SimSun"/>
          <w:kern w:val="3"/>
          <w:lang w:eastAsia="zh-CN" w:bidi="hi-IN"/>
          <w14:ligatures w14:val="none"/>
        </w:rPr>
        <w:t>”. Esse agrupamento também criticou os limites políticos da ANL, embora não de forma tão sistemática quanto faziam os trotskistas. Conforme relata Miguel Tavares de Almeida, tal grupo de oposição produziu documentos que alertavam para o erro e o perigo da empreitada, como uma carta ao Bureau Político do PCB em novembro de 1935, que dizia:</w:t>
      </w:r>
    </w:p>
    <w:p w14:paraId="19A38778" w14:textId="77777777" w:rsidR="00881557" w:rsidRPr="00881557" w:rsidRDefault="00881557" w:rsidP="00881557">
      <w:pPr>
        <w:suppressAutoHyphens/>
        <w:autoSpaceDN w:val="0"/>
        <w:spacing w:line="240" w:lineRule="auto"/>
        <w:ind w:left="2268" w:firstLine="0"/>
        <w:rPr>
          <w:rFonts w:eastAsia="SimSun"/>
          <w:kern w:val="3"/>
          <w:sz w:val="22"/>
          <w:lang w:eastAsia="zh-CN" w:bidi="hi-IN"/>
          <w14:ligatures w14:val="none"/>
        </w:rPr>
      </w:pPr>
      <w:r w:rsidRPr="00881557">
        <w:rPr>
          <w:rFonts w:eastAsia="SimSun"/>
          <w:kern w:val="3"/>
          <w:sz w:val="22"/>
          <w:lang w:eastAsia="zh-CN" w:bidi="hi-IN"/>
          <w14:ligatures w14:val="none"/>
        </w:rPr>
        <w:t xml:space="preserve">Estamos informados que o partido prepara, de comum acordo com Prestes e numerosos militares e políticos burgueses e pequeno-burgueses, um golpe de quartel para as próximas semanas. Consideramos isso um erro </w:t>
      </w:r>
      <w:proofErr w:type="spellStart"/>
      <w:r w:rsidRPr="00881557">
        <w:rPr>
          <w:rFonts w:eastAsia="SimSun"/>
          <w:kern w:val="3"/>
          <w:sz w:val="22"/>
          <w:lang w:eastAsia="zh-CN" w:bidi="hi-IN"/>
          <w14:ligatures w14:val="none"/>
        </w:rPr>
        <w:t>aventureirista</w:t>
      </w:r>
      <w:proofErr w:type="spellEnd"/>
      <w:r w:rsidRPr="00881557">
        <w:rPr>
          <w:rFonts w:eastAsia="SimSun"/>
          <w:kern w:val="3"/>
          <w:sz w:val="22"/>
          <w:lang w:eastAsia="zh-CN" w:bidi="hi-IN"/>
          <w14:ligatures w14:val="none"/>
        </w:rPr>
        <w:t xml:space="preserve"> que poderá trazer consequências mortais para a revolução e instalar por anos inteiros a mais negra reação no Brasil, com o desmantelo completo das organizações </w:t>
      </w:r>
      <w:r w:rsidRPr="00881557">
        <w:rPr>
          <w:rFonts w:eastAsia="SimSun"/>
          <w:kern w:val="3"/>
          <w:sz w:val="22"/>
          <w:szCs w:val="22"/>
          <w:lang w:eastAsia="zh-CN" w:bidi="hi-IN"/>
          <w14:ligatures w14:val="none"/>
        </w:rPr>
        <w:t>operárias. (</w:t>
      </w:r>
      <w:r w:rsidRPr="00881557">
        <w:rPr>
          <w:rFonts w:eastAsia="SimSun"/>
          <w:i/>
          <w:iCs/>
          <w:kern w:val="3"/>
          <w:sz w:val="22"/>
          <w:szCs w:val="22"/>
          <w:lang w:eastAsia="zh-CN" w:bidi="hi-IN"/>
          <w14:ligatures w14:val="none"/>
        </w:rPr>
        <w:t>Apud</w:t>
      </w:r>
      <w:r w:rsidRPr="00881557">
        <w:rPr>
          <w:rFonts w:eastAsia="SimSun"/>
          <w:kern w:val="3"/>
          <w:sz w:val="22"/>
          <w:szCs w:val="22"/>
          <w:lang w:eastAsia="zh-CN" w:bidi="hi-IN"/>
          <w14:ligatures w14:val="none"/>
        </w:rPr>
        <w:t xml:space="preserve"> Almeida, 2003, p. 157-158).</w:t>
      </w:r>
    </w:p>
    <w:p w14:paraId="3190C3D0" w14:textId="77777777" w:rsidR="00881557" w:rsidRPr="00881557" w:rsidRDefault="00881557" w:rsidP="00881557">
      <w:pPr>
        <w:suppressAutoHyphens/>
        <w:autoSpaceDN w:val="0"/>
        <w:spacing w:line="240" w:lineRule="auto"/>
        <w:ind w:left="2124" w:firstLine="0"/>
        <w:rPr>
          <w:rFonts w:eastAsia="SimSun"/>
          <w:kern w:val="3"/>
          <w:sz w:val="22"/>
          <w:lang w:eastAsia="zh-CN" w:bidi="hi-IN"/>
          <w14:ligatures w14:val="none"/>
        </w:rPr>
      </w:pPr>
    </w:p>
    <w:p w14:paraId="19B4C567"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Nisso, a Oposição Classista estava de acordo com o pensamento dos trotskistas, para quem a ANL tinha “composição social heterogênea”, além de “frouxos laços organizativos” e “ausência de qualquer disciplina”. A sua “direção pequeno-burguesa, em que se misturam elementos de todas as classes e todas as tendências” impossibilitaria que a ela pudesse ter uma direção centralizada e eficiente, com ligações profundas com as massas, e que por isso mesmo, seria inepta para atividade clandestina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n. 26, agosto de 1935, p. 5). </w:t>
      </w:r>
    </w:p>
    <w:p w14:paraId="4705B4CB"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O núcleo dirigente do PCB foi preso em março de 1936, incluído Prestes. Esse ano foi de definhamento e desarticulação da LCI, ainda que não oficialmente encerrada. Seu </w:t>
      </w:r>
      <w:r w:rsidRPr="00881557">
        <w:rPr>
          <w:rFonts w:eastAsia="SimSun"/>
          <w:kern w:val="3"/>
          <w:lang w:eastAsia="zh-CN" w:bidi="hi-IN"/>
          <w14:ligatures w14:val="none"/>
        </w:rPr>
        <w:lastRenderedPageBreak/>
        <w:t>jornal editado em São Paulo (</w:t>
      </w:r>
      <w:r w:rsidRPr="00881557">
        <w:rPr>
          <w:rFonts w:eastAsia="SimSun"/>
          <w:i/>
          <w:iCs/>
          <w:kern w:val="3"/>
          <w:lang w:eastAsia="zh-CN" w:bidi="hi-IN"/>
          <w14:ligatures w14:val="none"/>
        </w:rPr>
        <w:t>O Proletário</w:t>
      </w:r>
      <w:r w:rsidRPr="00881557">
        <w:rPr>
          <w:rFonts w:eastAsia="SimSun"/>
          <w:iCs/>
          <w:kern w:val="3"/>
          <w:lang w:eastAsia="zh-CN" w:bidi="hi-IN"/>
          <w14:ligatures w14:val="none"/>
        </w:rPr>
        <w:t>)</w:t>
      </w:r>
      <w:r w:rsidRPr="00881557">
        <w:rPr>
          <w:rFonts w:eastAsia="SimSun"/>
          <w:kern w:val="3"/>
          <w:lang w:eastAsia="zh-CN" w:bidi="hi-IN"/>
          <w14:ligatures w14:val="none"/>
        </w:rPr>
        <w:t xml:space="preserve"> apareceu somente até abril de 1936, não sendo mais editado depois dessa data. Já seu órgão nacional (</w:t>
      </w:r>
      <w:r w:rsidRPr="00881557">
        <w:rPr>
          <w:rFonts w:eastAsia="SimSun"/>
          <w:i/>
          <w:iCs/>
          <w:kern w:val="3"/>
          <w:lang w:eastAsia="zh-CN" w:bidi="hi-IN"/>
          <w14:ligatures w14:val="none"/>
        </w:rPr>
        <w:t>A Luta de Classe</w:t>
      </w:r>
      <w:r w:rsidRPr="00881557">
        <w:rPr>
          <w:rFonts w:eastAsia="SimSun"/>
          <w:kern w:val="3"/>
          <w:lang w:eastAsia="zh-CN" w:bidi="hi-IN"/>
          <w14:ligatures w14:val="none"/>
        </w:rPr>
        <w:t xml:space="preserve">) diminui de periodicidade, sendo editado em 1º de julho de 1936 para depois aparecer somente em novembro do mesmo ano. </w:t>
      </w:r>
    </w:p>
    <w:p w14:paraId="40F5A850"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Desaparecendo por mais de um ano, o jornal </w:t>
      </w:r>
      <w:r w:rsidRPr="00881557">
        <w:rPr>
          <w:rFonts w:eastAsia="SimSun"/>
          <w:i/>
          <w:iCs/>
          <w:kern w:val="3"/>
          <w:lang w:eastAsia="zh-CN" w:bidi="hi-IN"/>
          <w14:ligatures w14:val="none"/>
        </w:rPr>
        <w:t>A Luta de Classe</w:t>
      </w:r>
      <w:r w:rsidRPr="00881557">
        <w:rPr>
          <w:rFonts w:eastAsia="SimSun"/>
          <w:kern w:val="3"/>
          <w:lang w:eastAsia="zh-CN" w:bidi="hi-IN"/>
          <w14:ligatures w14:val="none"/>
        </w:rPr>
        <w:t xml:space="preserve"> reapareceria em dezembro de 1937, já editado pelo Partido Operário Leninista. Desde fins de 1936, a Oposição Classista do PCB participava das articulações para a criação do POL. Estes debates reuniram os remanescentes da LCI, entre os quais Mario Pedrosa. O historiador John Foster Dulles forneceu preciosas indicações de como articulações para a entrada dos </w:t>
      </w:r>
      <w:proofErr w:type="spellStart"/>
      <w:r w:rsidRPr="00881557">
        <w:rPr>
          <w:rFonts w:eastAsia="SimSun"/>
          <w:kern w:val="3"/>
          <w:lang w:eastAsia="zh-CN" w:bidi="hi-IN"/>
          <w14:ligatures w14:val="none"/>
        </w:rPr>
        <w:t>pecebistas</w:t>
      </w:r>
      <w:proofErr w:type="spellEnd"/>
      <w:r w:rsidRPr="00881557">
        <w:rPr>
          <w:rFonts w:eastAsia="SimSun"/>
          <w:kern w:val="3"/>
          <w:lang w:eastAsia="zh-CN" w:bidi="hi-IN"/>
          <w14:ligatures w14:val="none"/>
        </w:rPr>
        <w:t xml:space="preserve"> opositores no movimento trotskista teriam ocorrido na ocasião de sua prisão conjunta no presídio Pedro I, no Rio de Janeiro, no ano de 1936 (Dulles, 1985, p. 46).</w:t>
      </w:r>
    </w:p>
    <w:p w14:paraId="2B46D35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Mario Pedrosa acompanhou de perto a reorganização dos trotskistas no POL em seu primeiro ano de existência (1937), mas, diante do golpe do Estado Novo (novembro de 1937) e da abertura de um processo contra ele pelo Tribunal de Segurança Nacional (TSN), decidiu, com apoio da organização, sair do Brasil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2001, p.100). Uma de suas correspondências do período deixa claro como, após um ano de fundação do POL, o grupo via o momento político como propício para “começar tudo outra vez do começo”, ou seja, a reconstrução do movimento trotskista brasileiro, afirmando estarem todos de acordo que o golpe de Getúlio em novembro de 1937 “abriu uma nova fase no desenvolvimento da situação”, e que os militantes remanescentes deveriam aproveitar o tempo para “criarmos os primeiros quadros, isto é, tarefa propagandística e educadora em primeiro lugar”, mas agora “com maior experiência e maior concentração de esforços”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2001, p. 100-101).</w:t>
      </w:r>
    </w:p>
    <w:p w14:paraId="57276981"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 descontinuidade e desorganização da LCI, a entrada de uma nova leva de membros experientes recém-saídos do PCB e a ausência de Mario Pedrosa desde fins de 1937 são elementos importantes para perceber a transição da LCI para o POL e reconhecer a quebra parcial de continuidade organizativa entre os dois grupos. Apesar da forçosa ausência de Pedrosa e do difícil momento político para as organizações revolucionárias, os trotskistas puderam se manter de pé.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(sob o pseudônimo Andrade) parece ter assumido parte significativa das tarefas de imprensa e de organização do POL (Dulles, 1985, p. 148-149).</w:t>
      </w:r>
    </w:p>
    <w:p w14:paraId="1E076816"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Um documento mimeografado de seis páginas anunciava a fundação do Partido Operário Leninista a partir da união da Oposição Classista com o Grupo Bolchevique-Leninista, remanescentes da LCI no Rio de Janeiro, local que concentrou a maior parte dos </w:t>
      </w:r>
      <w:r w:rsidRPr="00881557">
        <w:rPr>
          <w:rFonts w:eastAsia="SimSun"/>
          <w:kern w:val="3"/>
          <w:lang w:eastAsia="zh-CN" w:bidi="hi-IN"/>
          <w14:ligatures w14:val="none"/>
        </w:rPr>
        <w:lastRenderedPageBreak/>
        <w:t xml:space="preserve">militantes do POL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2015, p. 280-291). Os militantes do POL viam a necessidade de construir uma organização partidária maior, já que, por seu número, não tinham condições de ser a direção do proletariado brasileiro. Seu jornal se apresentava como “o centro de agrupamento dos elementos da vanguarda e dos operários conscientes”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n. 34, 10 de dezembro de 1937, p. 1). Esse, portanto, pode ser visto como um objetivo mais imediato do POL naquele momento.</w:t>
      </w:r>
    </w:p>
    <w:p w14:paraId="1D30CEE3" w14:textId="77777777" w:rsidR="00881557" w:rsidRPr="00881557" w:rsidRDefault="00881557" w:rsidP="00881557">
      <w:pPr>
        <w:ind w:firstLine="0"/>
        <w:rPr>
          <w:rFonts w:eastAsia="Calibri"/>
          <w:b/>
          <w:kern w:val="0"/>
          <w14:ligatures w14:val="none"/>
        </w:rPr>
      </w:pPr>
    </w:p>
    <w:p w14:paraId="747DAB76"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O combate à política eleitoral do PCB e à conciliação com Getúlio</w:t>
      </w:r>
    </w:p>
    <w:p w14:paraId="1427B545" w14:textId="77777777" w:rsidR="00881557" w:rsidRPr="00881557" w:rsidRDefault="00881557" w:rsidP="00881557">
      <w:pPr>
        <w:ind w:firstLine="0"/>
        <w:rPr>
          <w:rFonts w:eastAsia="Calibri"/>
          <w:b/>
          <w:kern w:val="0"/>
          <w14:ligatures w14:val="none"/>
        </w:rPr>
      </w:pPr>
    </w:p>
    <w:p w14:paraId="5261E504" w14:textId="77777777" w:rsidR="00881557" w:rsidRPr="00881557" w:rsidRDefault="00881557" w:rsidP="00881557">
      <w:pPr>
        <w:suppressAutoHyphens/>
        <w:autoSpaceDN w:val="0"/>
        <w:rPr>
          <w:rFonts w:eastAsia="SimSun"/>
          <w:bCs/>
          <w:i/>
          <w:kern w:val="3"/>
          <w:lang w:eastAsia="zh-CN" w:bidi="hi-IN"/>
          <w14:ligatures w14:val="none"/>
        </w:rPr>
      </w:pPr>
      <w:r w:rsidRPr="00881557">
        <w:rPr>
          <w:rFonts w:eastAsia="SimSun"/>
          <w:bCs/>
          <w:kern w:val="3"/>
          <w:lang w:eastAsia="zh-CN" w:bidi="hi-IN"/>
          <w14:ligatures w14:val="none"/>
        </w:rPr>
        <w:t xml:space="preserve">Desde o início de 1937, o PCB decidira apoiar no pleito previsto para janeiro de 1938 uma candidatura que se comprometesse com a “democracia republicana”: a restituição das condições constitucionais anteriores ao “estado de guerra” declarado em novembro de 1935. Em fevereiro de 1937, os </w:t>
      </w:r>
      <w:proofErr w:type="spellStart"/>
      <w:r w:rsidRPr="00881557">
        <w:rPr>
          <w:rFonts w:eastAsia="SimSun"/>
          <w:bCs/>
          <w:kern w:val="3"/>
          <w:lang w:eastAsia="zh-CN" w:bidi="hi-IN"/>
          <w14:ligatures w14:val="none"/>
        </w:rPr>
        <w:t>pecebistas</w:t>
      </w:r>
      <w:proofErr w:type="spellEnd"/>
      <w:r w:rsidRPr="00881557">
        <w:rPr>
          <w:rFonts w:eastAsia="SimSun"/>
          <w:bCs/>
          <w:kern w:val="3"/>
          <w:lang w:eastAsia="zh-CN" w:bidi="hi-IN"/>
          <w14:ligatures w14:val="none"/>
        </w:rPr>
        <w:t xml:space="preserve"> diziam em seu jornal que “Com o povo, o PCB apoiará o candidato que empunhar, na campanha da sucessão presidencial, a bandeira da democracia republicana burguesa concretizada”</w:t>
      </w:r>
      <w:r w:rsidRPr="00881557">
        <w:rPr>
          <w:rFonts w:eastAsia="SimSun"/>
          <w:bCs/>
          <w:i/>
          <w:kern w:val="3"/>
          <w:lang w:eastAsia="zh-CN" w:bidi="hi-IN"/>
          <w14:ligatures w14:val="none"/>
        </w:rPr>
        <w:t xml:space="preserve"> </w:t>
      </w:r>
      <w:r w:rsidRPr="00881557">
        <w:rPr>
          <w:rFonts w:eastAsia="SimSun"/>
          <w:bCs/>
          <w:kern w:val="3"/>
          <w:lang w:eastAsia="zh-CN" w:bidi="hi-IN"/>
          <w14:ligatures w14:val="none"/>
        </w:rPr>
        <w:t>(</w:t>
      </w:r>
      <w:r w:rsidRPr="00881557">
        <w:rPr>
          <w:rFonts w:eastAsia="SimSun"/>
          <w:i/>
          <w:kern w:val="3"/>
          <w:lang w:val="pt-PT" w:eastAsia="zh-CN" w:bidi="hi-IN"/>
          <w14:ligatures w14:val="none"/>
        </w:rPr>
        <w:t>A Classe Operária</w:t>
      </w:r>
      <w:r w:rsidRPr="00881557">
        <w:rPr>
          <w:rFonts w:eastAsia="SimSun"/>
          <w:kern w:val="3"/>
          <w:lang w:val="pt-PT" w:eastAsia="zh-CN" w:bidi="hi-IN"/>
          <w14:ligatures w14:val="none"/>
        </w:rPr>
        <w:t>, n.</w:t>
      </w:r>
      <w:r w:rsidRPr="00881557">
        <w:rPr>
          <w:rFonts w:eastAsia="SimSun"/>
          <w:kern w:val="0"/>
          <w:lang w:val="pt-PT" w:eastAsia="zh-CN"/>
          <w14:ligatures w14:val="none"/>
        </w:rPr>
        <w:t xml:space="preserve"> 208, fev</w:t>
      </w:r>
      <w:r w:rsidRPr="00881557">
        <w:rPr>
          <w:rFonts w:eastAsia="SimSun"/>
          <w:kern w:val="3"/>
          <w:lang w:val="pt-PT" w:eastAsia="zh-CN" w:bidi="hi-IN"/>
          <w14:ligatures w14:val="none"/>
        </w:rPr>
        <w:t>ereiro de 1937, p. 6). Essas eleições acabariam não ocorrendo por conta do golpe realizado por Vargas em novembro de 1937, decretando o Estado Novo e fechando de forma definitiva o regime.</w:t>
      </w:r>
    </w:p>
    <w:p w14:paraId="109BB933" w14:textId="77777777" w:rsidR="00881557" w:rsidRPr="00881557" w:rsidRDefault="00881557" w:rsidP="00881557">
      <w:pPr>
        <w:suppressLineNumbers/>
        <w:suppressAutoHyphens/>
        <w:autoSpaceDN w:val="0"/>
        <w:rPr>
          <w:rFonts w:eastAsia="SimSun"/>
          <w:kern w:val="3"/>
          <w:lang w:eastAsia="zh-CN" w:bidi="hi-IN"/>
          <w14:ligatures w14:val="none"/>
        </w:rPr>
      </w:pPr>
      <w:r w:rsidRPr="00881557">
        <w:rPr>
          <w:rFonts w:eastAsia="SimSun"/>
          <w:bCs/>
          <w:kern w:val="3"/>
          <w:lang w:eastAsia="zh-CN" w:bidi="hi-IN"/>
          <w14:ligatures w14:val="none"/>
        </w:rPr>
        <w:t xml:space="preserve">O Bureau Político do PCB, hegemonizado pelo militante de pseudônimo Bangu (Lauro Reginaldo da Rocha), após frustradas tentativas de negociação com a candidatura de Armando Salles, decidira-se pela candidatura de José Américo, visto como de continuidade com Vargas. </w:t>
      </w:r>
      <w:r w:rsidRPr="00881557">
        <w:rPr>
          <w:rFonts w:eastAsia="SimSun"/>
          <w:kern w:val="3"/>
          <w:lang w:eastAsia="zh-CN" w:bidi="hi-IN"/>
          <w14:ligatures w14:val="none"/>
        </w:rPr>
        <w:t>Ao longo de 1937, o POL manifestou seu repúdio à posição do PCB, e apontou que nenhuma candidatura da burguesia poderia fortalecer a democracia, e também que elas não fechariam o caminho à ascensão do movimento fascista (integralista) de Plínio Salgado (</w:t>
      </w:r>
      <w:r w:rsidRPr="00881557">
        <w:rPr>
          <w:rFonts w:eastAsia="SimSun"/>
          <w:i/>
          <w:kern w:val="3"/>
          <w:lang w:eastAsia="zh-CN" w:bidi="hi-IN"/>
          <w14:ligatures w14:val="none"/>
        </w:rPr>
        <w:t xml:space="preserve">A situação nacional, </w:t>
      </w:r>
      <w:r w:rsidRPr="00881557">
        <w:rPr>
          <w:rFonts w:eastAsia="SimSun"/>
          <w:i/>
          <w:iCs/>
          <w:kern w:val="3"/>
          <w:lang w:eastAsia="zh-CN" w:bidi="hi-IN"/>
          <w14:ligatures w14:val="none"/>
        </w:rPr>
        <w:t>in</w:t>
      </w:r>
      <w:r w:rsidRPr="00881557">
        <w:rPr>
          <w:rFonts w:eastAsia="SimSun"/>
          <w:kern w:val="3"/>
          <w:lang w:eastAsia="zh-CN" w:bidi="hi-IN"/>
          <w14:ligatures w14:val="none"/>
        </w:rPr>
        <w:t xml:space="preserve"> Abramo e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2015, p. 328).</w:t>
      </w:r>
    </w:p>
    <w:p w14:paraId="411C9ED6" w14:textId="77777777" w:rsidR="00881557" w:rsidRPr="00881557" w:rsidRDefault="00881557" w:rsidP="00881557">
      <w:pPr>
        <w:suppressLineNumbers/>
        <w:suppressAutoHyphens/>
        <w:autoSpaceDN w:val="0"/>
        <w:rPr>
          <w:rFonts w:eastAsia="SimSun"/>
          <w:kern w:val="3"/>
          <w:lang w:eastAsia="zh-CN" w:bidi="hi-IN"/>
          <w14:ligatures w14:val="none"/>
        </w:rPr>
      </w:pPr>
      <w:r w:rsidRPr="00881557">
        <w:rPr>
          <w:rFonts w:eastAsia="SimSun"/>
          <w:kern w:val="3"/>
          <w:lang w:eastAsia="zh-CN" w:bidi="hi-IN"/>
          <w14:ligatures w14:val="none"/>
        </w:rPr>
        <w:t>Tal posição se tornava ainda mais viva pelo fato de que esses dois candidatos haviam apoiado a decretação do “estado de guerra” contra as esquerdas do Brasil em novembro de 1935. O erro de previsão do POL, entretanto, estava no fato de que a ditadura acabou não sendo instaurada e nem hegemonizada pelo integralista Plínio Salgado, mas sim pelo ora considerado “semifascista” ou “bonapartista” Getúlio Vargas. O POL explicaria depois que Getúlio havia absorvido muitas das características do integralismo naquele momento, fazendo com que esse movimento “ficasse sobrando” (</w:t>
      </w:r>
      <w:proofErr w:type="spellStart"/>
      <w:r w:rsidRPr="00881557">
        <w:rPr>
          <w:rFonts w:eastAsia="SimSun"/>
          <w:kern w:val="3"/>
          <w:lang w:eastAsia="zh-CN" w:bidi="hi-IN"/>
          <w14:ligatures w14:val="none"/>
        </w:rPr>
        <w:t>Demier</w:t>
      </w:r>
      <w:proofErr w:type="spellEnd"/>
      <w:r w:rsidRPr="00881557">
        <w:rPr>
          <w:rFonts w:eastAsia="SimSun"/>
          <w:kern w:val="3"/>
          <w:lang w:eastAsia="zh-CN" w:bidi="hi-IN"/>
          <w14:ligatures w14:val="none"/>
        </w:rPr>
        <w:t>, 2008, p. 337-344).</w:t>
      </w:r>
    </w:p>
    <w:p w14:paraId="02065242"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Os trotskistas consideravam as posições de Bangu e seus aliados um </w:t>
      </w:r>
      <w:r w:rsidRPr="00881557">
        <w:rPr>
          <w:rFonts w:eastAsia="SimSun"/>
          <w:i/>
          <w:kern w:val="3"/>
          <w:lang w:eastAsia="zh-CN" w:bidi="hi-IN"/>
          <w14:ligatures w14:val="none"/>
        </w:rPr>
        <w:t>aprofundamento</w:t>
      </w:r>
      <w:r w:rsidRPr="00881557">
        <w:rPr>
          <w:rFonts w:eastAsia="SimSun"/>
          <w:kern w:val="3"/>
          <w:lang w:eastAsia="zh-CN" w:bidi="hi-IN"/>
          <w14:ligatures w14:val="none"/>
        </w:rPr>
        <w:t xml:space="preserve"> da posição histórica do PCB de expectativas na burguesia dependente do Brasil, classe que </w:t>
      </w:r>
      <w:r w:rsidRPr="00881557">
        <w:rPr>
          <w:rFonts w:eastAsia="SimSun"/>
          <w:kern w:val="3"/>
          <w:lang w:eastAsia="zh-CN" w:bidi="hi-IN"/>
          <w14:ligatures w14:val="none"/>
        </w:rPr>
        <w:lastRenderedPageBreak/>
        <w:t xml:space="preserve">os </w:t>
      </w:r>
      <w:proofErr w:type="spellStart"/>
      <w:r w:rsidRPr="00881557">
        <w:rPr>
          <w:rFonts w:eastAsia="SimSun"/>
          <w:kern w:val="3"/>
          <w:lang w:eastAsia="zh-CN" w:bidi="hi-IN"/>
          <w14:ligatures w14:val="none"/>
        </w:rPr>
        <w:t>pecebistas</w:t>
      </w:r>
      <w:proofErr w:type="spellEnd"/>
      <w:r w:rsidRPr="00881557">
        <w:rPr>
          <w:rFonts w:eastAsia="SimSun"/>
          <w:kern w:val="3"/>
          <w:lang w:eastAsia="zh-CN" w:bidi="hi-IN"/>
          <w14:ligatures w14:val="none"/>
        </w:rPr>
        <w:t xml:space="preserve"> passaram a considerar “força motriz da revolução”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2003, p. 122-132). O POL comentava, num artigo assinado por Andrade (pseudônimo de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que não apenas essa não era uma formulação original, como também não havia partido da nova direção do PCB, mas da própria Internacional Comunista (stalinista):</w:t>
      </w:r>
    </w:p>
    <w:p w14:paraId="478E71A3" w14:textId="77777777" w:rsidR="00881557" w:rsidRPr="00881557" w:rsidRDefault="00881557" w:rsidP="00881557">
      <w:pPr>
        <w:suppressAutoHyphens/>
        <w:autoSpaceDN w:val="0"/>
        <w:spacing w:line="240" w:lineRule="auto"/>
        <w:ind w:left="2268" w:firstLine="0"/>
        <w:rPr>
          <w:rFonts w:eastAsia="SimSun"/>
          <w:kern w:val="3"/>
          <w:sz w:val="22"/>
          <w:szCs w:val="22"/>
          <w:lang w:eastAsia="zh-CN" w:bidi="hi-IN"/>
          <w14:ligatures w14:val="none"/>
        </w:rPr>
      </w:pPr>
      <w:r w:rsidRPr="00881557">
        <w:rPr>
          <w:rFonts w:eastAsia="SimSun"/>
          <w:kern w:val="3"/>
          <w:sz w:val="22"/>
          <w:szCs w:val="22"/>
          <w:lang w:eastAsia="zh-CN" w:bidi="hi-IN"/>
          <w14:ligatures w14:val="none"/>
        </w:rPr>
        <w:t xml:space="preserve">Já antes do golpe de 35 o PC considerava a burguesia nacional a força motriz da revolução “nacional-libertadora”, embora falasse vagamente em hegemonia do proletariado, que consistia apenas no estribilho “com Prestes à frente”. No documento publicado pouco antes do golpe sob o título “O que é o governo popular nacional-revolucionário” prometia-se respeitar a propriedade privada, </w:t>
      </w:r>
      <w:r w:rsidRPr="00881557">
        <w:rPr>
          <w:rFonts w:eastAsia="SimSun"/>
          <w:iCs/>
          <w:kern w:val="3"/>
          <w:sz w:val="22"/>
          <w:szCs w:val="22"/>
          <w:lang w:eastAsia="zh-CN" w:bidi="hi-IN"/>
          <w14:ligatures w14:val="none"/>
        </w:rPr>
        <w:t>inclusive o latifúndio</w:t>
      </w:r>
      <w:r w:rsidRPr="00881557">
        <w:rPr>
          <w:rFonts w:eastAsia="SimSun"/>
          <w:kern w:val="3"/>
          <w:sz w:val="22"/>
          <w:szCs w:val="22"/>
          <w:lang w:eastAsia="zh-CN" w:bidi="hi-IN"/>
          <w14:ligatures w14:val="none"/>
        </w:rPr>
        <w:t>, taxar apenas as empresas imperialistas, conservar a atual estrutura do governo, inclusive os generais. Apenas o estribilho “com Prestes à frente” lembrava que haveria alguma modificação. E essa orientação foi ditada diretamente pelos representantes da IC. Não consta tampouco que tenha sido posteriormente criticada. A orientação de hoje não difere radicalmente da anterior, houve apenas mais um passo para a direita que a IC nem criticou e nem criticará. Os próprios aliados do golpe de 35 são outra prova esmagadora de que na prática já se considerava a burguesia nacional “principal força motriz da revolução nacional-libertadora” (</w:t>
      </w:r>
      <w:r w:rsidRPr="00881557">
        <w:rPr>
          <w:rFonts w:eastAsia="SimSun"/>
          <w:i/>
          <w:kern w:val="3"/>
          <w:sz w:val="22"/>
          <w:szCs w:val="22"/>
          <w:lang w:eastAsia="zh-CN" w:bidi="hi-IN"/>
          <w14:ligatures w14:val="none"/>
        </w:rPr>
        <w:t>A Luta de Classe</w:t>
      </w:r>
      <w:r w:rsidRPr="00881557">
        <w:rPr>
          <w:rFonts w:eastAsia="SimSun"/>
          <w:kern w:val="3"/>
          <w:sz w:val="22"/>
          <w:szCs w:val="22"/>
          <w:lang w:eastAsia="zh-CN" w:bidi="hi-IN"/>
          <w14:ligatures w14:val="none"/>
        </w:rPr>
        <w:t>, n. 37, 25 de janeiro de 1938, p. 2-3).</w:t>
      </w:r>
    </w:p>
    <w:p w14:paraId="3EAA54E1" w14:textId="77777777" w:rsidR="00881557" w:rsidRPr="00881557" w:rsidRDefault="00881557" w:rsidP="00881557">
      <w:pPr>
        <w:suppressAutoHyphens/>
        <w:autoSpaceDN w:val="0"/>
        <w:spacing w:line="240" w:lineRule="auto"/>
        <w:ind w:left="2124" w:firstLine="0"/>
        <w:rPr>
          <w:rFonts w:eastAsia="SimSun"/>
          <w:kern w:val="3"/>
          <w:sz w:val="22"/>
          <w:lang w:eastAsia="zh-CN" w:bidi="hi-IN"/>
          <w14:ligatures w14:val="none"/>
        </w:rPr>
      </w:pPr>
    </w:p>
    <w:p w14:paraId="27872457"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Mesmo antes do fracionamento dos stalinistas que ocorreu em torno dessa posição (o qual abordaremos mais à frente), uma posição tática do POL ressoou internamente no PCB. Tratou-se da decisão de apoiar simbolicamente Luiz Carlos Prestes como candidato presidencial no pleito previsto para 1938. Lembremos que Prestes se encontrava preso após os levantes de novembro de 1935 e que os trotskistas eram opositores de suas concepções políticas. Ainda assim, dizia o POL:</w:t>
      </w:r>
    </w:p>
    <w:p w14:paraId="0689E6F7" w14:textId="77777777" w:rsidR="00881557" w:rsidRPr="00881557" w:rsidRDefault="00881557" w:rsidP="00881557">
      <w:pPr>
        <w:suppressLineNumbers/>
        <w:suppressAutoHyphens/>
        <w:autoSpaceDN w:val="0"/>
        <w:spacing w:line="240" w:lineRule="auto"/>
        <w:ind w:left="2268" w:firstLine="0"/>
        <w:rPr>
          <w:rFonts w:eastAsia="SimSun"/>
          <w:kern w:val="3"/>
          <w:sz w:val="22"/>
          <w:szCs w:val="22"/>
          <w:lang w:eastAsia="zh-CN" w:bidi="hi-IN"/>
          <w14:ligatures w14:val="none"/>
        </w:rPr>
      </w:pPr>
      <w:r w:rsidRPr="00881557">
        <w:rPr>
          <w:rFonts w:eastAsia="SimSun"/>
          <w:kern w:val="3"/>
          <w:sz w:val="22"/>
          <w:lang w:eastAsia="zh-CN" w:bidi="hi-IN"/>
          <w14:ligatures w14:val="none"/>
        </w:rPr>
        <w:t xml:space="preserve">O Partido Comunista, como a III Internacional, de Comunista só conserva o nome. Luiz Carlos Prestes também, de comunista só tem a fama. Nem ele, nem o seu partido representam, na realidade, os interesses históricos da classe trabalhadora, encarnados na bandeira comunista tal como Lenin a recebeu de Marx. A dialética da luta de classes, porém, transformou momentaneamente esse pequeno-burguês oportunista na expressão da revolução proletária no Brasil. Nessa qualidade, a burguesia o condenou a quase 20 anos de prisão e degredo num campo de concentração. Ele, por isso mesmo, se tornou, aos olhos de toda a massa, no chefe comunista mais conhecido do país. Nas condições presentes, em que o antigo Partido Comunista jaz hoje desmoralizado, sem sentido de classe, na cauda dos piores reacionários, em que o proletariado ainda não pôde criar o seu verdadeiro partido revolucionário de massa... o inimigo de classe já nos indicou, de antemão, o nome que devemos levar às urnas nas próximas eleições para presidente da república: Luiz Carlos Prestes. Votar em Prestes para presidente da </w:t>
      </w:r>
      <w:r w:rsidRPr="00881557">
        <w:rPr>
          <w:rFonts w:eastAsia="SimSun"/>
          <w:kern w:val="3"/>
          <w:sz w:val="22"/>
          <w:szCs w:val="22"/>
          <w:lang w:eastAsia="zh-CN" w:bidi="hi-IN"/>
          <w14:ligatures w14:val="none"/>
        </w:rPr>
        <w:t>república é votar pela anistia, é reerguer, num gesto de desafio revolucionário de classe contra classe, a bandeira do comunismo que o stalinismo, de que o próprio Prestes é um instrumento, deixou cair na lama do oportunismo (</w:t>
      </w:r>
      <w:r w:rsidRPr="00881557">
        <w:rPr>
          <w:rFonts w:eastAsia="SimSun"/>
          <w:i/>
          <w:kern w:val="3"/>
          <w:sz w:val="22"/>
          <w:lang w:eastAsia="zh-CN" w:bidi="hi-IN"/>
          <w14:ligatures w14:val="none"/>
        </w:rPr>
        <w:t xml:space="preserve">A situação nacional, </w:t>
      </w:r>
      <w:r w:rsidRPr="00881557">
        <w:rPr>
          <w:rFonts w:eastAsia="SimSun"/>
          <w:i/>
          <w:iCs/>
          <w:kern w:val="3"/>
          <w:sz w:val="22"/>
          <w:szCs w:val="22"/>
          <w:lang w:eastAsia="zh-CN" w:bidi="hi-IN"/>
          <w14:ligatures w14:val="none"/>
        </w:rPr>
        <w:t>in</w:t>
      </w:r>
      <w:r w:rsidRPr="00881557">
        <w:rPr>
          <w:rFonts w:eastAsia="SimSun"/>
          <w:kern w:val="3"/>
          <w:sz w:val="22"/>
          <w:szCs w:val="22"/>
          <w:lang w:eastAsia="zh-CN" w:bidi="hi-IN"/>
          <w14:ligatures w14:val="none"/>
        </w:rPr>
        <w:t xml:space="preserve"> Abramo e </w:t>
      </w:r>
      <w:proofErr w:type="spellStart"/>
      <w:r w:rsidRPr="00881557">
        <w:rPr>
          <w:rFonts w:eastAsia="SimSun"/>
          <w:kern w:val="3"/>
          <w:sz w:val="22"/>
          <w:szCs w:val="22"/>
          <w:lang w:eastAsia="zh-CN" w:bidi="hi-IN"/>
          <w14:ligatures w14:val="none"/>
        </w:rPr>
        <w:t>Karepovs</w:t>
      </w:r>
      <w:proofErr w:type="spellEnd"/>
      <w:r w:rsidRPr="00881557">
        <w:rPr>
          <w:rFonts w:eastAsia="SimSun"/>
          <w:kern w:val="3"/>
          <w:sz w:val="22"/>
          <w:szCs w:val="22"/>
          <w:lang w:eastAsia="zh-CN" w:bidi="hi-IN"/>
          <w14:ligatures w14:val="none"/>
        </w:rPr>
        <w:t>, 2015, p. 332-333).</w:t>
      </w:r>
    </w:p>
    <w:p w14:paraId="736E3E89" w14:textId="77777777" w:rsidR="00881557" w:rsidRPr="00881557" w:rsidRDefault="00881557" w:rsidP="00881557">
      <w:pPr>
        <w:suppressLineNumbers/>
        <w:suppressAutoHyphens/>
        <w:autoSpaceDN w:val="0"/>
        <w:spacing w:line="240" w:lineRule="auto"/>
        <w:ind w:left="2268" w:firstLine="0"/>
        <w:rPr>
          <w:rFonts w:eastAsia="SimSun"/>
          <w:kern w:val="3"/>
          <w:sz w:val="22"/>
          <w:szCs w:val="22"/>
          <w:lang w:eastAsia="zh-CN" w:bidi="hi-IN"/>
          <w14:ligatures w14:val="none"/>
        </w:rPr>
      </w:pPr>
    </w:p>
    <w:p w14:paraId="6761FF6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Segundo Foster Dulles, em meados de 1937, os trotskistas marcharam pelo bairro industrial de São Cristóvão, no Rio de Janeiro, arvorando uma bandeira vermelha onde se lia “Votai em Luís Carlos Prestes” e “Viva o novo Partido Operário Leninista” (Dulles, 1985, p. 130). Mas quando a polícia atirou, recuaram, abandonando a bandeira, que foi apreendida. Apesar do caráter eminentemente simbólico dessa postura, ela teve um grande impacto no PCB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315-318).</w:t>
      </w:r>
    </w:p>
    <w:p w14:paraId="3591344B" w14:textId="77777777" w:rsidR="00881557" w:rsidRPr="00881557" w:rsidRDefault="00881557" w:rsidP="00881557">
      <w:pPr>
        <w:suppressAutoHyphens/>
        <w:autoSpaceDN w:val="0"/>
        <w:rPr>
          <w:rFonts w:eastAsia="SimSun"/>
          <w:bCs/>
          <w:kern w:val="3"/>
          <w:lang w:eastAsia="zh-CN" w:bidi="hi-IN"/>
          <w14:ligatures w14:val="none"/>
        </w:rPr>
      </w:pPr>
      <w:r w:rsidRPr="00881557">
        <w:rPr>
          <w:rFonts w:eastAsia="SimSun"/>
          <w:bCs/>
          <w:kern w:val="3"/>
          <w:lang w:eastAsia="zh-CN" w:bidi="hi-IN"/>
          <w14:ligatures w14:val="none"/>
        </w:rPr>
        <w:t>Tal tática, portanto, colocou os stalinistas numa posição desconfortável, ainda que não levasse imediatamente a uma aproximação dos membros da cisão do PCB com o trotskismo. A postura do POL mostrava a possibilidade de fazer uma campanha política contra as prisões e a reação varguista. Levantava o nome do líder preso do próprio PCB como forma de ressaltar o fato de que os stalinistas haviam decidido apoiar um candidato da burguesia, no qual depositavam expectativas bastante questionáveis. Defendiam-se assim os direitos democráticos sem que fosse apoiada uma candidatura da suposta “democracia republicana burguesa”.</w:t>
      </w:r>
    </w:p>
    <w:p w14:paraId="1E8FFB76" w14:textId="77777777" w:rsidR="00881557" w:rsidRPr="00881557" w:rsidRDefault="00881557" w:rsidP="00881557">
      <w:pPr>
        <w:rPr>
          <w:rFonts w:eastAsia="Calibri"/>
          <w:bCs/>
          <w:kern w:val="0"/>
          <w14:ligatures w14:val="none"/>
        </w:rPr>
      </w:pPr>
      <w:r w:rsidRPr="00881557">
        <w:rPr>
          <w:rFonts w:eastAsia="Calibri"/>
          <w:bCs/>
          <w:kern w:val="0"/>
          <w14:ligatures w14:val="none"/>
        </w:rPr>
        <w:t xml:space="preserve">Pedro Roberto Ferreira considerou uma contradição a caracterização do POL sobre a IC e “o lançamento de Luís Carlos Prestes como candidato à presidência da República”. Para ele, os trotskistas estariam “buscando construir, mais uma vez, uma ponte com os </w:t>
      </w:r>
      <w:proofErr w:type="spellStart"/>
      <w:r w:rsidRPr="00881557">
        <w:rPr>
          <w:rFonts w:eastAsia="Calibri"/>
          <w:bCs/>
          <w:kern w:val="0"/>
          <w14:ligatures w14:val="none"/>
        </w:rPr>
        <w:t>pecebistas</w:t>
      </w:r>
      <w:proofErr w:type="spellEnd"/>
      <w:r w:rsidRPr="00881557">
        <w:rPr>
          <w:rFonts w:eastAsia="Calibri"/>
          <w:bCs/>
          <w:kern w:val="0"/>
          <w14:ligatures w14:val="none"/>
        </w:rPr>
        <w:t>” (</w:t>
      </w:r>
      <w:r w:rsidRPr="00881557">
        <w:rPr>
          <w:rFonts w:eastAsia="Calibri"/>
          <w:kern w:val="0"/>
          <w14:ligatures w14:val="none"/>
        </w:rPr>
        <w:t>Ferreira, 2005, p. 32</w:t>
      </w:r>
      <w:r w:rsidRPr="00881557">
        <w:rPr>
          <w:rFonts w:eastAsia="Calibri"/>
          <w:bCs/>
          <w:kern w:val="0"/>
          <w14:ligatures w14:val="none"/>
        </w:rPr>
        <w:t xml:space="preserve">). Porém, o tom usado pelo POL e as fortes acusações levantadas contra os stalinistas não deixam muita margem para essa interpretação. Se é inegável que havia um elemento de </w:t>
      </w:r>
      <w:r w:rsidRPr="00881557">
        <w:rPr>
          <w:rFonts w:eastAsia="Calibri"/>
          <w:bCs/>
          <w:i/>
          <w:kern w:val="0"/>
          <w14:ligatures w14:val="none"/>
        </w:rPr>
        <w:t xml:space="preserve">aproximação </w:t>
      </w:r>
      <w:r w:rsidRPr="00881557">
        <w:rPr>
          <w:rFonts w:eastAsia="Calibri"/>
          <w:bCs/>
          <w:kern w:val="0"/>
          <w14:ligatures w14:val="none"/>
        </w:rPr>
        <w:t xml:space="preserve">ao escolher o nome de um líder do PCB para a presidência, por outro, o POL se diferenciava claramente. Ao apoiar o candidato de um partido da classe trabalhadora, usava a sua posição para diferenciar-se daquela do próprio PCB, que era apoiar um candidato da burguesia. Dessa forma, </w:t>
      </w:r>
      <w:r w:rsidRPr="00881557">
        <w:rPr>
          <w:rFonts w:eastAsia="Calibri"/>
          <w:bCs/>
          <w:i/>
          <w:kern w:val="0"/>
          <w14:ligatures w14:val="none"/>
        </w:rPr>
        <w:t>explicitava as diferenças</w:t>
      </w:r>
      <w:r w:rsidRPr="00881557">
        <w:rPr>
          <w:rFonts w:eastAsia="Calibri"/>
          <w:bCs/>
          <w:kern w:val="0"/>
          <w14:ligatures w14:val="none"/>
        </w:rPr>
        <w:t xml:space="preserve"> com os </w:t>
      </w:r>
      <w:proofErr w:type="spellStart"/>
      <w:r w:rsidRPr="00881557">
        <w:rPr>
          <w:rFonts w:eastAsia="Calibri"/>
          <w:bCs/>
          <w:kern w:val="0"/>
          <w14:ligatures w14:val="none"/>
        </w:rPr>
        <w:t>pecebistas</w:t>
      </w:r>
      <w:proofErr w:type="spellEnd"/>
      <w:r w:rsidRPr="00881557">
        <w:rPr>
          <w:rFonts w:eastAsia="Calibri"/>
          <w:bCs/>
          <w:kern w:val="0"/>
          <w14:ligatures w14:val="none"/>
        </w:rPr>
        <w:t xml:space="preserve"> por meio do simbolismo de escolher, como candidato, um preso político de Vargas. A ponte não era feita com os </w:t>
      </w:r>
      <w:proofErr w:type="spellStart"/>
      <w:r w:rsidRPr="00881557">
        <w:rPr>
          <w:rFonts w:eastAsia="Calibri"/>
          <w:bCs/>
          <w:kern w:val="0"/>
          <w14:ligatures w14:val="none"/>
        </w:rPr>
        <w:t>pecebistas</w:t>
      </w:r>
      <w:proofErr w:type="spellEnd"/>
      <w:r w:rsidRPr="00881557">
        <w:rPr>
          <w:rFonts w:eastAsia="Calibri"/>
          <w:bCs/>
          <w:kern w:val="0"/>
          <w14:ligatures w14:val="none"/>
        </w:rPr>
        <w:t>, mas com aqueles militantes e trabalhadores nas fileiras ou sob a influência do PCB, que gostariam de ter um candidato da própria classe e do próprio partido para a presidência, o que significaria uma luta efetiva pela anistia.</w:t>
      </w:r>
    </w:p>
    <w:p w14:paraId="14AEAC05" w14:textId="77777777" w:rsidR="00881557" w:rsidRPr="00881557" w:rsidRDefault="00881557" w:rsidP="00881557">
      <w:pPr>
        <w:rPr>
          <w:rFonts w:eastAsia="Times New Roman"/>
          <w:kern w:val="0"/>
          <w:lang w:eastAsia="pt-BR"/>
          <w14:ligatures w14:val="none"/>
        </w:rPr>
      </w:pPr>
      <w:r w:rsidRPr="00881557">
        <w:rPr>
          <w:rFonts w:eastAsia="Calibri"/>
          <w:bCs/>
          <w:kern w:val="0"/>
          <w14:ligatures w14:val="none"/>
        </w:rPr>
        <w:t xml:space="preserve">Inicialmente opondo-se ao golpe do Estado Novo, o PCB passou, diante da derrota da </w:t>
      </w:r>
      <w:r w:rsidRPr="00881557">
        <w:rPr>
          <w:rFonts w:eastAsia="Calibri"/>
          <w:kern w:val="0"/>
          <w14:ligatures w14:val="none"/>
        </w:rPr>
        <w:t xml:space="preserve">“intentona integralista” de 11 de maio de 1938, a pregar submissão e apoio ao regime varguista. Após a proscrição da Ação Integralista Brasileira (AIB), um grupo integralista dissidente, comandado pelo militar Severo Fournier, atacou o Palácio da Guanabara, em maio de 1938, com o objetivo de promover a retirada de Vargas da residência presidencial. </w:t>
      </w:r>
      <w:r w:rsidRPr="00881557">
        <w:rPr>
          <w:rFonts w:eastAsia="Calibri"/>
          <w:kern w:val="0"/>
          <w14:ligatures w14:val="none"/>
        </w:rPr>
        <w:lastRenderedPageBreak/>
        <w:t xml:space="preserve">O grupo foi controlado e detido pela guarda palaciana. Em </w:t>
      </w:r>
      <w:r w:rsidRPr="00881557">
        <w:rPr>
          <w:rFonts w:eastAsia="Calibri"/>
          <w:i/>
          <w:kern w:val="0"/>
          <w14:ligatures w14:val="none"/>
        </w:rPr>
        <w:t>A Classe Operária</w:t>
      </w:r>
      <w:r w:rsidRPr="00881557">
        <w:rPr>
          <w:rFonts w:eastAsia="Calibri"/>
          <w:kern w:val="0"/>
          <w14:ligatures w14:val="none"/>
        </w:rPr>
        <w:t>, o PCB sugeriu um</w:t>
      </w:r>
      <w:r w:rsidRPr="00881557">
        <w:rPr>
          <w:rFonts w:eastAsia="Calibri"/>
          <w:i/>
          <w:kern w:val="0"/>
          <w14:ligatures w14:val="none"/>
        </w:rPr>
        <w:t xml:space="preserve"> </w:t>
      </w:r>
      <w:r w:rsidRPr="00881557">
        <w:rPr>
          <w:rFonts w:eastAsia="Calibri"/>
          <w:kern w:val="0"/>
          <w14:ligatures w14:val="none"/>
        </w:rPr>
        <w:t>“expurgo completo no próprio aparelho de Estado, onde pululam os agentes do fascismo estrangeiro”. Passou a pregar então unidade com o governo Vargas, e não se limitou a atos específicos de defesa contra golpes fascistas, mas propôs a formação de um “bloco de unidade nacional” (</w:t>
      </w:r>
      <w:r w:rsidRPr="00881557">
        <w:rPr>
          <w:rFonts w:eastAsia="Calibri"/>
          <w:i/>
          <w:kern w:val="0"/>
          <w14:ligatures w14:val="none"/>
        </w:rPr>
        <w:t xml:space="preserve">A Classe Operária, </w:t>
      </w:r>
      <w:r w:rsidRPr="00881557">
        <w:rPr>
          <w:rFonts w:eastAsia="Calibri"/>
          <w:kern w:val="0"/>
          <w14:ligatures w14:val="none"/>
        </w:rPr>
        <w:t>n.215, julho de 1938, p. 1)</w:t>
      </w:r>
      <w:r w:rsidRPr="00881557">
        <w:rPr>
          <w:rFonts w:eastAsia="Calibri"/>
          <w:i/>
          <w:kern w:val="0"/>
          <w14:ligatures w14:val="none"/>
        </w:rPr>
        <w:t>.</w:t>
      </w:r>
    </w:p>
    <w:p w14:paraId="0C0A009B"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 xml:space="preserve">O mesmo número do jornal levava uma </w:t>
      </w:r>
      <w:r w:rsidRPr="00881557">
        <w:rPr>
          <w:rFonts w:eastAsia="Times New Roman"/>
          <w:i/>
          <w:kern w:val="0"/>
          <w:lang w:eastAsia="pt-BR"/>
          <w14:ligatures w14:val="none"/>
        </w:rPr>
        <w:t>Carta de dois militantes operários</w:t>
      </w:r>
      <w:r w:rsidRPr="00881557">
        <w:rPr>
          <w:rFonts w:eastAsia="Times New Roman"/>
          <w:kern w:val="0"/>
          <w:lang w:eastAsia="pt-BR"/>
          <w14:ligatures w14:val="none"/>
        </w:rPr>
        <w:t>, intitulada “Pela união de todos os nacional-democratas!”, em que o PCB assumia “erros programáticos, políticos e táticos”. Uma das assinaturas era de Lauro Reginaldo da Rocha, ninguém menos que Bangu. Getúlio era caracterizado como vítima da rede de intriga dos integralistas, e elogiava-se “a atitude digna e louvável que o Sr. Presidente da República tomou e vem tomando em face dos acontecimentos atuais do país e do mundo”. Bangu também assumia, em nome do partido, a culpa pelo giro autoritário de Getúlio, ao dizer que “com toda a autoridade e responsabilidade do nosso passado (...) reconhecemos a responsabilidade do PCB como um dos principais fatores das oscilações políticas do governo do Sr. Getúlio Vargas para a direita” (</w:t>
      </w:r>
      <w:r w:rsidRPr="00881557">
        <w:rPr>
          <w:rFonts w:eastAsia="Times New Roman"/>
          <w:i/>
          <w:kern w:val="0"/>
          <w:lang w:eastAsia="pt-BR"/>
          <w14:ligatures w14:val="none"/>
        </w:rPr>
        <w:t>A Classe Operária</w:t>
      </w:r>
      <w:r w:rsidRPr="00881557">
        <w:rPr>
          <w:rFonts w:eastAsia="Times New Roman"/>
          <w:kern w:val="0"/>
          <w:lang w:eastAsia="pt-BR"/>
          <w14:ligatures w14:val="none"/>
        </w:rPr>
        <w:t xml:space="preserve">, n. 215, julho de 1938, p. 2). </w:t>
      </w:r>
    </w:p>
    <w:p w14:paraId="76C5E40A"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Em seguida, o líder do PCB elogiava as medidas sociais do governo, em “leis de profundo interesse popular e nacional, reformas de grande alcance para o desenvolvimento do país, remontando aos pontos mais essenciais do programa revolucionário de 1930” e dizia que os comunistas, “reconhecendo nossos erros e aproveitando as lições da experiência”, não tinham nenhuma vacilação em “apoiá-lo com todas as nossas forças na luta contra o nazismo-integralista e em seus propósitos e realizações nacional-democráticos.”</w:t>
      </w:r>
      <w:r w:rsidRPr="00881557">
        <w:rPr>
          <w:rFonts w:eastAsia="Times New Roman"/>
          <w:i/>
          <w:kern w:val="0"/>
          <w:lang w:eastAsia="pt-BR"/>
          <w14:ligatures w14:val="none"/>
        </w:rPr>
        <w:t xml:space="preserve"> </w:t>
      </w:r>
      <w:r w:rsidRPr="00881557">
        <w:rPr>
          <w:rFonts w:eastAsia="Times New Roman"/>
          <w:kern w:val="0"/>
          <w:lang w:eastAsia="pt-BR"/>
          <w14:ligatures w14:val="none"/>
        </w:rPr>
        <w:t>(</w:t>
      </w:r>
      <w:r w:rsidRPr="00881557">
        <w:rPr>
          <w:rFonts w:eastAsia="Times New Roman"/>
          <w:i/>
          <w:kern w:val="0"/>
          <w:lang w:eastAsia="pt-BR"/>
          <w14:ligatures w14:val="none"/>
        </w:rPr>
        <w:t>A Classe Operária</w:t>
      </w:r>
      <w:r w:rsidRPr="00881557">
        <w:rPr>
          <w:rFonts w:eastAsia="Times New Roman"/>
          <w:kern w:val="0"/>
          <w:lang w:eastAsia="pt-BR"/>
          <w14:ligatures w14:val="none"/>
        </w:rPr>
        <w:t>, n. 215, julho de 1938, p. 2-3).</w:t>
      </w:r>
    </w:p>
    <w:p w14:paraId="20CA5A82"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A evolução da linha política do PCB mostra um giro claro entre 1935 e 1938. A posição de 1938 era muito distinta da linha de revolução nacional-libertadora que havia perdurado até o fim de 1935. A evolução até essa posição vinha se desenhando desde o apoio ao candidato José Américo e à ideia de que a burguesia seria a “força motriz da revolução nacional”. A proposta do PCB passava agora a ser um “governo de frente nacional para a defesa da democracia e da integridade do Brasil”, com Vargas, enquanto muitos comunistas, incluído Prestes, apodreciam na prisão.</w:t>
      </w:r>
    </w:p>
    <w:p w14:paraId="0DFEDEE8" w14:textId="77777777" w:rsidR="00881557" w:rsidRPr="00881557" w:rsidRDefault="00881557" w:rsidP="00881557">
      <w:pPr>
        <w:rPr>
          <w:rFonts w:eastAsia="Times New Roman"/>
          <w:kern w:val="0"/>
          <w:lang w:eastAsia="pt-BR"/>
          <w14:ligatures w14:val="none"/>
        </w:rPr>
      </w:pPr>
      <w:r w:rsidRPr="00881557">
        <w:rPr>
          <w:rFonts w:eastAsia="Times New Roman"/>
          <w:kern w:val="0"/>
          <w:lang w:eastAsia="pt-BR"/>
          <w14:ligatures w14:val="none"/>
        </w:rPr>
        <w:t>Nesse momento, o POL sustentava uma posição bastante distinta, e combateu duramente a política do PCB. Para os trotskistas, desde o golpe do Estado Novo, “o integralismo ficou sobrando”</w:t>
      </w:r>
      <w:r w:rsidRPr="00881557">
        <w:rPr>
          <w:rFonts w:eastAsia="Times New Roman"/>
          <w:i/>
          <w:kern w:val="0"/>
          <w:lang w:eastAsia="pt-BR"/>
          <w14:ligatures w14:val="none"/>
        </w:rPr>
        <w:t xml:space="preserve"> </w:t>
      </w:r>
      <w:r w:rsidRPr="00881557">
        <w:rPr>
          <w:rFonts w:eastAsia="Times New Roman"/>
          <w:kern w:val="0"/>
          <w:lang w:eastAsia="pt-BR"/>
          <w14:ligatures w14:val="none"/>
        </w:rPr>
        <w:t>(</w:t>
      </w:r>
      <w:r w:rsidRPr="00881557">
        <w:rPr>
          <w:rFonts w:eastAsia="Times New Roman"/>
          <w:i/>
          <w:kern w:val="0"/>
          <w:lang w:eastAsia="pt-BR"/>
          <w14:ligatures w14:val="none"/>
        </w:rPr>
        <w:t>A Luta de Classe,</w:t>
      </w:r>
      <w:r w:rsidRPr="00881557">
        <w:rPr>
          <w:rFonts w:eastAsia="Times New Roman"/>
          <w:kern w:val="0"/>
          <w:lang w:eastAsia="pt-BR"/>
          <w14:ligatures w14:val="none"/>
        </w:rPr>
        <w:t xml:space="preserve"> n. 34, 10 de dezembro, p. 3)</w:t>
      </w:r>
      <w:r w:rsidRPr="00881557">
        <w:rPr>
          <w:rFonts w:eastAsia="Times New Roman"/>
          <w:i/>
          <w:kern w:val="0"/>
          <w:lang w:eastAsia="pt-BR"/>
          <w14:ligatures w14:val="none"/>
        </w:rPr>
        <w:t xml:space="preserve">. </w:t>
      </w:r>
      <w:r w:rsidRPr="00881557">
        <w:rPr>
          <w:rFonts w:eastAsia="Times New Roman"/>
          <w:kern w:val="0"/>
          <w:lang w:eastAsia="pt-BR"/>
          <w14:ligatures w14:val="none"/>
        </w:rPr>
        <w:t xml:space="preserve">Com isso, queriam dizer que o novo regime sob Vargas assumiria muitas das características do </w:t>
      </w:r>
      <w:r w:rsidRPr="00881557">
        <w:rPr>
          <w:rFonts w:eastAsia="Times New Roman"/>
          <w:kern w:val="0"/>
          <w:lang w:eastAsia="pt-BR"/>
          <w14:ligatures w14:val="none"/>
        </w:rPr>
        <w:lastRenderedPageBreak/>
        <w:t>fascismo. Sua caracterização do Estado Novo oscilou entre “bonapartista” ou “semifascista”. Ao mesmo tempo, o POL defendia uma série de bandeiras democráticas em destaque, entre as quais anistia e liberdade para os presos políticos, pela derrocada do Estado Novo, pela liberdade de reunião e de imprensa, pela autonomia sindical e convocação de uma assembleia constituinte verdadeiramente democrática (</w:t>
      </w:r>
      <w:r w:rsidRPr="00881557">
        <w:rPr>
          <w:rFonts w:eastAsia="Times New Roman"/>
          <w:i/>
          <w:kern w:val="0"/>
          <w:lang w:eastAsia="pt-BR"/>
          <w14:ligatures w14:val="none"/>
        </w:rPr>
        <w:t xml:space="preserve">A Luta de Classe, </w:t>
      </w:r>
      <w:r w:rsidRPr="00881557">
        <w:rPr>
          <w:rFonts w:eastAsia="Times New Roman"/>
          <w:kern w:val="0"/>
          <w:lang w:eastAsia="pt-BR"/>
          <w14:ligatures w14:val="none"/>
        </w:rPr>
        <w:t>n. 43 e 44, março e julho de 1939).</w:t>
      </w:r>
    </w:p>
    <w:p w14:paraId="05BA2E2C" w14:textId="77777777" w:rsidR="00881557" w:rsidRPr="00881557" w:rsidRDefault="00881557" w:rsidP="00881557">
      <w:pPr>
        <w:rPr>
          <w:rFonts w:eastAsia="Calibri"/>
          <w:kern w:val="0"/>
          <w:lang w:val="pt-PT"/>
          <w14:ligatures w14:val="none"/>
        </w:rPr>
      </w:pPr>
      <w:r w:rsidRPr="00881557">
        <w:rPr>
          <w:rFonts w:eastAsia="Times New Roman"/>
          <w:kern w:val="0"/>
          <w:lang w:eastAsia="pt-BR"/>
          <w14:ligatures w14:val="none"/>
        </w:rPr>
        <w:t>Num artigo de setembro de 1938, expunham que a ideia de “união nacional democrática” proposta pelo PCB se fazia com um regime nada democrático para os trabalhadores, e apontava que mesmo os governos formalmente democráticos usariam de métodos violentos para garantir a dominação de classe e, naquele contexto, a participação na guerra que se avizinhava ao lado de um dos blocos imperialistas (</w:t>
      </w:r>
      <w:r w:rsidRPr="00881557">
        <w:rPr>
          <w:rFonts w:eastAsia="Times New Roman"/>
          <w:i/>
          <w:kern w:val="0"/>
          <w:lang w:eastAsia="pt-BR"/>
          <w14:ligatures w14:val="none"/>
        </w:rPr>
        <w:t>A Luta de Classe</w:t>
      </w:r>
      <w:r w:rsidRPr="00881557">
        <w:rPr>
          <w:rFonts w:eastAsia="Times New Roman"/>
          <w:kern w:val="0"/>
          <w:lang w:eastAsia="pt-BR"/>
          <w14:ligatures w14:val="none"/>
        </w:rPr>
        <w:t>, n.40, 25 de setembro de 1938). Getúlio conduziria o país à guerra, não por interesses antifascistas, mas “para defender os interesses dos Estados Unidos ou da Inglaterra e de nenhum outro”. Em consequência com essa postura, portanto, em vez de “união nacional” das várias classes e de todos os “patriotas sinceros”, os trotskistas defendiam aproveitar o momento de crise e guerra para aprofundar a luta de classes.</w:t>
      </w:r>
    </w:p>
    <w:p w14:paraId="5289F0D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Enquanto se desenrolavam tais discussões, tanto o POL quanto o PCB sofriam intensa perseguição policial. Exemplo disso foi o anúncio das prisões de pessoas acusadas de ligação com o POL, publicada no </w:t>
      </w:r>
      <w:r w:rsidRPr="00881557">
        <w:rPr>
          <w:rFonts w:eastAsia="Calibri"/>
          <w:i/>
          <w:kern w:val="0"/>
          <w14:ligatures w14:val="none"/>
        </w:rPr>
        <w:t>Diário Carioca</w:t>
      </w:r>
      <w:r w:rsidRPr="00881557">
        <w:rPr>
          <w:rFonts w:eastAsia="Calibri"/>
          <w:kern w:val="0"/>
          <w14:ligatures w14:val="none"/>
        </w:rPr>
        <w:t xml:space="preserve"> de 23 de abril de 1938 (</w:t>
      </w:r>
      <w:r w:rsidRPr="00881557">
        <w:rPr>
          <w:rFonts w:eastAsia="Calibri"/>
          <w:i/>
          <w:kern w:val="0"/>
          <w14:ligatures w14:val="none"/>
        </w:rPr>
        <w:t>Diário Carioca</w:t>
      </w:r>
      <w:r w:rsidRPr="00881557">
        <w:rPr>
          <w:rFonts w:eastAsia="Calibri"/>
          <w:kern w:val="0"/>
          <w14:ligatures w14:val="none"/>
        </w:rPr>
        <w:t xml:space="preserve">, n. 3026, 23 de abril de 1938, p. 12). Eram anunciadas as prisões de Patrícia Galvão, Odila Nigro, Yara Silva Jardim, Francisco Vaz, </w:t>
      </w:r>
      <w:proofErr w:type="spellStart"/>
      <w:r w:rsidRPr="00881557">
        <w:rPr>
          <w:rFonts w:eastAsia="Calibri"/>
          <w:kern w:val="0"/>
          <w14:ligatures w14:val="none"/>
        </w:rPr>
        <w:t>Hilcar</w:t>
      </w:r>
      <w:proofErr w:type="spellEnd"/>
      <w:r w:rsidRPr="00881557">
        <w:rPr>
          <w:rFonts w:eastAsia="Calibri"/>
          <w:kern w:val="0"/>
          <w14:ligatures w14:val="none"/>
        </w:rPr>
        <w:t xml:space="preserve"> Leite, Hélio de Mello Almeida e Júlio dos Santos. Havia também uma fotografia do mimeógrafo apreendido, junto com enorme pilha de jornais. Alguns dos militantes citados eram, na realidade, militantes do PCB recentemente expulsos, que se aproximavam das posições do POL.</w:t>
      </w:r>
    </w:p>
    <w:p w14:paraId="10E8BA41" w14:textId="77777777" w:rsidR="00881557" w:rsidRPr="00881557" w:rsidRDefault="00881557" w:rsidP="00881557">
      <w:pPr>
        <w:rPr>
          <w:rFonts w:eastAsia="Calibri"/>
          <w:kern w:val="0"/>
          <w14:ligatures w14:val="none"/>
        </w:rPr>
      </w:pPr>
    </w:p>
    <w:p w14:paraId="4B3DFCCB"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 fusão com a cisão do PCB</w:t>
      </w:r>
    </w:p>
    <w:p w14:paraId="2417E5E5" w14:textId="77777777" w:rsidR="00881557" w:rsidRPr="00881557" w:rsidRDefault="00881557" w:rsidP="00881557">
      <w:pPr>
        <w:suppressAutoHyphens/>
        <w:autoSpaceDN w:val="0"/>
        <w:rPr>
          <w:rFonts w:eastAsia="SimSun"/>
          <w:kern w:val="3"/>
          <w:lang w:eastAsia="zh-CN" w:bidi="hi-IN"/>
          <w14:ligatures w14:val="none"/>
        </w:rPr>
      </w:pPr>
    </w:p>
    <w:p w14:paraId="43DB361E"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Uma profunda crise foi vivida pelo PCB após 1936, agravada pela repressão do governo Vargas, que prendeu suas principais lideranças e desorganizou o Partido. Uma nova direção foi reconstruída de forma precária e não-congressual, liderada por Bangu e também André (pseudônimo de Elias Reinaldo da Silva) no Bureau Político, o que gerou questionamentos internos sobre sua legitimidade e suas posições políticas. Em meio à clandestinidade, emergiram intensos debates sobre o papel da burguesia na revolução </w:t>
      </w:r>
      <w:r w:rsidRPr="00881557">
        <w:rPr>
          <w:rFonts w:eastAsia="SimSun"/>
          <w:kern w:val="3"/>
          <w:lang w:eastAsia="zh-CN" w:bidi="hi-IN"/>
          <w14:ligatures w14:val="none"/>
        </w:rPr>
        <w:lastRenderedPageBreak/>
        <w:t>brasileira, a convocação de um congresso partidário e o apoio eleitoral a candidatos da burguesia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284-296).</w:t>
      </w:r>
    </w:p>
    <w:p w14:paraId="4BB7F204"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A principal oposição interna ao Bureau Político do PCB surgiu no Comitê Regional de São Paulo (CR-SP), liderado por Hermínio Sacchetta, que criticava o apoio da direção do Partido à candidatura de José Américo e a defesa de uma “burguesia nacional progressista” como principal força motriz da revolução. Essas críticas aproximaram o grupo paulista, em alguns pontos, das posições trotskistas. A direção do PCB respondeu às críticas acusando os opositores de “trotskismo” e “</w:t>
      </w:r>
      <w:proofErr w:type="spellStart"/>
      <w:r w:rsidRPr="00881557">
        <w:rPr>
          <w:rFonts w:eastAsia="SimSun"/>
          <w:kern w:val="3"/>
          <w:lang w:eastAsia="zh-CN" w:bidi="hi-IN"/>
          <w14:ligatures w14:val="none"/>
        </w:rPr>
        <w:t>faccionalismo</w:t>
      </w:r>
      <w:proofErr w:type="spellEnd"/>
      <w:r w:rsidRPr="00881557">
        <w:rPr>
          <w:rFonts w:eastAsia="SimSun"/>
          <w:kern w:val="3"/>
          <w:lang w:eastAsia="zh-CN" w:bidi="hi-IN"/>
          <w14:ligatures w14:val="none"/>
        </w:rPr>
        <w:t>”, aprofundando a divisão interna e levando a expulsões mútuas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294).</w:t>
      </w:r>
    </w:p>
    <w:p w14:paraId="6ACC6A7A"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Apesar de, em um primeiro momento, a oposição obter apoio de vários comitês regionais e se constituir como Comitê Central Provisório (CCP), a ala de Bangu recuperou força com o respaldo da Internacional Comunista, confirmado em 1938. Esse apoio selou a derrota da dissidência: a maioria dos opositores recuou e buscou reconciliação com a direção oficial, enquanto um pequeno grupo, liderado por Sacchetta, manteve as críticas, configurando a chamada “cisão na cisão”. Esse processo abriu caminho para a aproximação posterior entre essa parte da dissidência e o POL, culminando na fusão de ambos em 1939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2003, p. 351-375).</w:t>
      </w:r>
    </w:p>
    <w:p w14:paraId="3F1DC128"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Embora não haja quaisquer indícios de que os trotskistas tenham sido os fomentadores da formação da oposição em 1937, a partir do momento em que o CCP perdeu ímpeto, o POL cumpriu um papel decisivo em facilitar a evolução de alguns dos militantes até ideias trotskistas, tendo papel no convencimento do setor que manteve as críticas à direção do PCB, a “cisão na cisão”. Fizeram isso por meio de uma crítica ao “centrismo” da dissidência, ao mesmo tempo e que a chamava a reavaliar sua trajetória e a estudar as ideias da Quarta Internacional, deixando de lado os preconceitos stalinistas.</w:t>
      </w:r>
    </w:p>
    <w:p w14:paraId="7387F8AA"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Inicialmente ainda era possível identificar, no grupo opositor dentro do PCB, uma rejeição ao trotskismo baseada nos argumentos stalinistas. O grupo de Bangu dizia que os oposicionistas contavam com apoio dos trotskistas, “cães de fila do fascismo” (</w:t>
      </w:r>
      <w:proofErr w:type="spellStart"/>
      <w:r w:rsidRPr="00881557">
        <w:rPr>
          <w:rFonts w:eastAsia="SimSun"/>
          <w:kern w:val="3"/>
          <w:lang w:eastAsia="zh-CN" w:bidi="hi-IN"/>
          <w14:ligatures w14:val="none"/>
        </w:rPr>
        <w:t>Karepovs</w:t>
      </w:r>
      <w:proofErr w:type="spellEnd"/>
      <w:r w:rsidRPr="00881557">
        <w:rPr>
          <w:rFonts w:eastAsia="SimSun"/>
          <w:kern w:val="3"/>
          <w:lang w:eastAsia="zh-CN" w:bidi="hi-IN"/>
          <w14:ligatures w14:val="none"/>
        </w:rPr>
        <w:t xml:space="preserve">, 2003, p. 279). Para defender-se de tal acusação, o CCP escreveu em dezembro de 1937 que não eram trotskistas, nem nunca haviam sido, “porque sabemos perfeitamente que o trotskismo hoje é uma ala contrarrevolucionária no seio do movimento operário” e um “bando de celerados a serviço dos piores inimigos do proletariado e do povo” (Dulles, 1985, p. 155). </w:t>
      </w:r>
    </w:p>
    <w:p w14:paraId="425B897E"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lastRenderedPageBreak/>
        <w:t xml:space="preserve">Em janeiro e em abril de 1938, dois artigos sobre a cisão do PCB foram publicados no jornal dos trotskistas, evidenciando a atenção dada por eles ao desenvolvimento desse grupo. Esses materiais, intitulados </w:t>
      </w:r>
      <w:r w:rsidRPr="00881557">
        <w:rPr>
          <w:rFonts w:eastAsia="SimSun"/>
          <w:i/>
          <w:iCs/>
          <w:kern w:val="3"/>
          <w:lang w:eastAsia="zh-CN" w:bidi="hi-IN"/>
          <w14:ligatures w14:val="none"/>
        </w:rPr>
        <w:t>A crise do stalinismo no Brasil</w:t>
      </w:r>
      <w:r w:rsidRPr="00881557">
        <w:rPr>
          <w:rFonts w:eastAsia="SimSun"/>
          <w:kern w:val="3"/>
          <w:lang w:eastAsia="zh-CN" w:bidi="hi-IN"/>
          <w14:ligatures w14:val="none"/>
        </w:rPr>
        <w:t xml:space="preserve"> e </w:t>
      </w:r>
      <w:r w:rsidRPr="00881557">
        <w:rPr>
          <w:rFonts w:eastAsia="SimSun"/>
          <w:i/>
          <w:iCs/>
          <w:kern w:val="3"/>
          <w:lang w:eastAsia="zh-CN" w:bidi="hi-IN"/>
          <w14:ligatures w14:val="none"/>
        </w:rPr>
        <w:t>Ainda a crise no stalinismo,</w:t>
      </w:r>
      <w:r w:rsidRPr="00881557">
        <w:rPr>
          <w:rFonts w:eastAsia="SimSun"/>
          <w:kern w:val="3"/>
          <w:lang w:eastAsia="zh-CN" w:bidi="hi-IN"/>
          <w14:ligatures w14:val="none"/>
        </w:rPr>
        <w:t xml:space="preserve"> reconheciam a virada progressiva dos dissidentes, ao mesmo tempo em que exortavam a um reconhecimento de que a raiz das posições questionadas ia muito além da direção Bangu-André. Os membros da cisão eram considerados “centristas” por não levarem suas críticas consequentemente até o fim. O grupo dissidente era também criticado por defender palavras de ordem que não prezavam pela hegemonia proletária na luta antifascista, apenas a reconstituição do regime democrático-burguês.</w:t>
      </w:r>
    </w:p>
    <w:p w14:paraId="4CB68ACD"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O primeiro artigo questionava posições internacionais da IC, como era o caso do seu papel nos eventos da guerra civil espanhola e na França, onde se organizara uma “Frente Popular” entre o PC e partidos burgueses (</w:t>
      </w:r>
      <w:r w:rsidRPr="00881557">
        <w:rPr>
          <w:rFonts w:eastAsia="SimSun"/>
          <w:i/>
          <w:kern w:val="3"/>
          <w:lang w:eastAsia="zh-CN" w:bidi="hi-IN"/>
          <w14:ligatures w14:val="none"/>
        </w:rPr>
        <w:t>A Luta de Classe</w:t>
      </w:r>
      <w:r w:rsidRPr="00881557">
        <w:rPr>
          <w:rFonts w:eastAsia="SimSun"/>
          <w:kern w:val="3"/>
          <w:lang w:eastAsia="zh-CN" w:bidi="hi-IN"/>
          <w14:ligatures w14:val="none"/>
        </w:rPr>
        <w:t>, n. 37, 25 de janeiro de 1938, p. 3).</w:t>
      </w:r>
      <w:r w:rsidRPr="00881557">
        <w:rPr>
          <w:rFonts w:eastAsia="SimSun"/>
          <w:kern w:val="3"/>
          <w:sz w:val="22"/>
          <w:szCs w:val="22"/>
          <w:lang w:eastAsia="zh-CN" w:bidi="hi-IN"/>
          <w14:ligatures w14:val="none"/>
        </w:rPr>
        <w:t xml:space="preserve"> </w:t>
      </w:r>
      <w:r w:rsidRPr="00881557">
        <w:rPr>
          <w:rFonts w:eastAsia="SimSun"/>
          <w:kern w:val="3"/>
          <w:lang w:eastAsia="zh-CN" w:bidi="hi-IN"/>
          <w14:ligatures w14:val="none"/>
        </w:rPr>
        <w:t xml:space="preserve">O POL também se defendia dos ataques atirados aos trotskistas, criticando tanto a direção do PCB quanto a dissidência, </w:t>
      </w:r>
      <w:proofErr w:type="spellStart"/>
      <w:r w:rsidRPr="00881557">
        <w:rPr>
          <w:rFonts w:eastAsia="SimSun"/>
          <w:kern w:val="3"/>
          <w:lang w:eastAsia="zh-CN" w:bidi="hi-IN"/>
          <w14:ligatures w14:val="none"/>
        </w:rPr>
        <w:t>esta</w:t>
      </w:r>
      <w:proofErr w:type="spellEnd"/>
      <w:r w:rsidRPr="00881557">
        <w:rPr>
          <w:rFonts w:eastAsia="SimSun"/>
          <w:kern w:val="3"/>
          <w:lang w:eastAsia="zh-CN" w:bidi="hi-IN"/>
          <w14:ligatures w14:val="none"/>
        </w:rPr>
        <w:t xml:space="preserve"> por acreditar piamente nas calúnias. E, por fim, fazia uma previsão sobre o destino dos oposicionistas caso não generalizassem suas críticas e estudassem a história recente da IC: capitular à direção do partido. Mencionavam o caso de Camargo (pseudônimo de Noé </w:t>
      </w:r>
      <w:proofErr w:type="spellStart"/>
      <w:r w:rsidRPr="00881557">
        <w:rPr>
          <w:rFonts w:eastAsia="SimSun"/>
          <w:kern w:val="3"/>
          <w:lang w:eastAsia="zh-CN" w:bidi="hi-IN"/>
          <w14:ligatures w14:val="none"/>
        </w:rPr>
        <w:t>Gertel</w:t>
      </w:r>
      <w:proofErr w:type="spellEnd"/>
      <w:r w:rsidRPr="00881557">
        <w:rPr>
          <w:rFonts w:eastAsia="SimSun"/>
          <w:kern w:val="3"/>
          <w:lang w:eastAsia="zh-CN" w:bidi="hi-IN"/>
          <w14:ligatures w14:val="none"/>
        </w:rPr>
        <w:t xml:space="preserve">), militante da Juventude Comunista que a princípio simpatizou com a oposição, mas que depois a traiu para aliar-se de volta com o BP de Bangu e André. </w:t>
      </w:r>
      <w:proofErr w:type="spellStart"/>
      <w:r w:rsidRPr="00881557">
        <w:rPr>
          <w:rFonts w:eastAsia="SimSun"/>
          <w:kern w:val="3"/>
          <w:lang w:eastAsia="zh-CN" w:bidi="hi-IN"/>
          <w14:ligatures w14:val="none"/>
        </w:rPr>
        <w:t>Febus</w:t>
      </w:r>
      <w:proofErr w:type="spellEnd"/>
      <w:r w:rsidRPr="00881557">
        <w:rPr>
          <w:rFonts w:eastAsia="SimSun"/>
          <w:kern w:val="3"/>
          <w:lang w:eastAsia="zh-CN" w:bidi="hi-IN"/>
          <w14:ligatures w14:val="none"/>
        </w:rPr>
        <w:t xml:space="preserve"> Gikovate, representando o POL, se mudara para a capital paulista em fevereiro de 1938, para estabelecer diálogo com os membros da dissidência. Os trotskistas também acompanharam a atuação de Pagu (Patrícia Galvão) no Rio e mantiveram conversações em São Paulo por meio de apoiadores do POL presentes nessa cidade, como Plínio Gomes de Mello (Dulles, 1985, p. 148-149).</w:t>
      </w:r>
    </w:p>
    <w:p w14:paraId="11F7C71F" w14:textId="77777777" w:rsidR="00881557" w:rsidRPr="00881557" w:rsidRDefault="00881557" w:rsidP="00881557">
      <w:pPr>
        <w:suppressAutoHyphens/>
        <w:autoSpaceDN w:val="0"/>
        <w:rPr>
          <w:rFonts w:eastAsia="SimSun"/>
          <w:kern w:val="3"/>
          <w:lang w:eastAsia="zh-CN" w:bidi="hi-IN"/>
          <w14:ligatures w14:val="none"/>
        </w:rPr>
      </w:pPr>
      <w:r w:rsidRPr="00881557">
        <w:rPr>
          <w:rFonts w:eastAsia="SimSun"/>
          <w:kern w:val="3"/>
          <w:lang w:eastAsia="zh-CN" w:bidi="hi-IN"/>
          <w14:ligatures w14:val="none"/>
        </w:rPr>
        <w:t xml:space="preserve">Ao dialogar com a cisão, o POL deu continuidade aos argumentos que faziam parte da disputa com o PCB presente na sua imprensa: a crítica à conciliação com a burguesia “democrática”; a defesa contra a campanha </w:t>
      </w:r>
      <w:proofErr w:type="spellStart"/>
      <w:r w:rsidRPr="00881557">
        <w:rPr>
          <w:rFonts w:eastAsia="SimSun"/>
          <w:kern w:val="3"/>
          <w:lang w:eastAsia="zh-CN" w:bidi="hi-IN"/>
          <w14:ligatures w14:val="none"/>
        </w:rPr>
        <w:t>antitrotskista</w:t>
      </w:r>
      <w:proofErr w:type="spellEnd"/>
      <w:r w:rsidRPr="00881557">
        <w:rPr>
          <w:rFonts w:eastAsia="SimSun"/>
          <w:kern w:val="3"/>
          <w:lang w:eastAsia="zh-CN" w:bidi="hi-IN"/>
          <w14:ligatures w14:val="none"/>
        </w:rPr>
        <w:t xml:space="preserve"> de calúnias feitas pela IC; o chamado ao estudo da trajetória política de Trótski. O POL tinha acordo com a postura da cisão de ter rejeitado apoio à candidatura José Américo, a ideia de que a burguesia nacional seria a “força motriz” da revolução brasileira e aos métodos da direção do PCB. Mas chamava a cisão a </w:t>
      </w:r>
      <w:r w:rsidRPr="00881557">
        <w:rPr>
          <w:rFonts w:eastAsia="SimSun"/>
          <w:i/>
          <w:kern w:val="3"/>
          <w:lang w:eastAsia="zh-CN" w:bidi="hi-IN"/>
          <w14:ligatures w14:val="none"/>
        </w:rPr>
        <w:t>generalizar</w:t>
      </w:r>
      <w:r w:rsidRPr="00881557">
        <w:rPr>
          <w:rFonts w:eastAsia="SimSun"/>
          <w:kern w:val="3"/>
          <w:lang w:eastAsia="zh-CN" w:bidi="hi-IN"/>
          <w14:ligatures w14:val="none"/>
        </w:rPr>
        <w:t xml:space="preserve"> sua crítica dessas posições para toda a IC, não </w:t>
      </w:r>
      <w:proofErr w:type="gramStart"/>
      <w:r w:rsidRPr="00881557">
        <w:rPr>
          <w:rFonts w:eastAsia="SimSun"/>
          <w:kern w:val="3"/>
          <w:lang w:eastAsia="zh-CN" w:bidi="hi-IN"/>
          <w14:ligatures w14:val="none"/>
        </w:rPr>
        <w:t>atribuí-las</w:t>
      </w:r>
      <w:proofErr w:type="gramEnd"/>
      <w:r w:rsidRPr="00881557">
        <w:rPr>
          <w:rFonts w:eastAsia="SimSun"/>
          <w:kern w:val="3"/>
          <w:lang w:eastAsia="zh-CN" w:bidi="hi-IN"/>
          <w14:ligatures w14:val="none"/>
        </w:rPr>
        <w:t xml:space="preserve"> apenas à direção momentânea do partido. Se os oposicionistas fizessem essa generalização, isso significaria uma aproximação com as posições da Quarta Internacional.</w:t>
      </w:r>
    </w:p>
    <w:p w14:paraId="699EB245" w14:textId="77777777" w:rsidR="00881557" w:rsidRPr="00881557" w:rsidRDefault="00881557" w:rsidP="00881557">
      <w:pPr>
        <w:suppressAutoHyphens/>
        <w:autoSpaceDN w:val="0"/>
        <w:ind w:firstLine="0"/>
        <w:rPr>
          <w:rFonts w:eastAsia="SimSun"/>
          <w:kern w:val="3"/>
          <w:lang w:eastAsia="zh-CN" w:bidi="hi-IN"/>
          <w14:ligatures w14:val="none"/>
        </w:rPr>
      </w:pPr>
      <w:r w:rsidRPr="00881557">
        <w:rPr>
          <w:rFonts w:eastAsia="SimSun"/>
          <w:i/>
          <w:kern w:val="3"/>
          <w:lang w:eastAsia="zh-CN" w:bidi="hi-IN"/>
          <w14:ligatures w14:val="none"/>
        </w:rPr>
        <w:lastRenderedPageBreak/>
        <w:tab/>
      </w:r>
      <w:r w:rsidRPr="00881557">
        <w:rPr>
          <w:rFonts w:eastAsia="SimSun"/>
          <w:kern w:val="3"/>
          <w:lang w:eastAsia="zh-CN" w:bidi="hi-IN"/>
          <w14:ligatures w14:val="none"/>
        </w:rPr>
        <w:t>No segundo artigo publicado,</w:t>
      </w:r>
      <w:r w:rsidRPr="00881557">
        <w:rPr>
          <w:rFonts w:eastAsia="SimSun"/>
          <w:i/>
          <w:kern w:val="3"/>
          <w:lang w:eastAsia="zh-CN" w:bidi="hi-IN"/>
          <w14:ligatures w14:val="none"/>
        </w:rPr>
        <w:t xml:space="preserve"> </w:t>
      </w:r>
      <w:r w:rsidRPr="00881557">
        <w:rPr>
          <w:rFonts w:eastAsia="SimSun"/>
          <w:kern w:val="3"/>
          <w:lang w:eastAsia="zh-CN" w:bidi="hi-IN"/>
          <w14:ligatures w14:val="none"/>
        </w:rPr>
        <w:t>o POL dizia saber que muitos militantes da cisão não tinham tomado simpatia pelo movimento da Quarta Internacional. Mas, assim como texto anterior, de janeiro, continha um alerta, de que a dissidência estava em uma encruzilhada: “ou avança absoluta e [ilegível] pelo caminho da revolução, ou recua e atola-se até as orelhas no pântano putrefato do crime e da traição de onde saiu e de que parece ter saudades” (</w:t>
      </w:r>
      <w:r w:rsidRPr="00881557">
        <w:rPr>
          <w:rFonts w:eastAsia="SimSun"/>
          <w:i/>
          <w:kern w:val="3"/>
          <w:lang w:eastAsia="zh-CN" w:bidi="hi-IN"/>
          <w14:ligatures w14:val="none"/>
        </w:rPr>
        <w:t xml:space="preserve">A Luta de Classe, </w:t>
      </w:r>
      <w:r w:rsidRPr="00881557">
        <w:rPr>
          <w:rFonts w:eastAsia="SimSun"/>
          <w:kern w:val="3"/>
          <w:lang w:eastAsia="zh-CN" w:bidi="hi-IN"/>
          <w14:ligatures w14:val="none"/>
        </w:rPr>
        <w:t>n. 39, 32 de abril de 1938).</w:t>
      </w:r>
    </w:p>
    <w:p w14:paraId="082A023F" w14:textId="77777777" w:rsidR="00881557" w:rsidRPr="00881557" w:rsidRDefault="00881557" w:rsidP="00881557">
      <w:pPr>
        <w:suppressAutoHyphens/>
        <w:autoSpaceDN w:val="0"/>
        <w:ind w:firstLine="0"/>
        <w:rPr>
          <w:rFonts w:eastAsia="SimSun"/>
          <w:kern w:val="3"/>
          <w:lang w:eastAsia="zh-CN" w:bidi="hi-IN"/>
          <w14:ligatures w14:val="none"/>
        </w:rPr>
      </w:pPr>
      <w:r w:rsidRPr="00881557">
        <w:rPr>
          <w:rFonts w:eastAsia="SimSun"/>
          <w:i/>
          <w:kern w:val="3"/>
          <w:lang w:eastAsia="zh-CN" w:bidi="hi-IN"/>
          <w14:ligatures w14:val="none"/>
        </w:rPr>
        <w:tab/>
      </w:r>
      <w:r w:rsidRPr="00881557">
        <w:rPr>
          <w:rFonts w:eastAsia="SimSun"/>
          <w:kern w:val="3"/>
          <w:lang w:eastAsia="zh-CN" w:bidi="hi-IN"/>
          <w14:ligatures w14:val="none"/>
        </w:rPr>
        <w:t xml:space="preserve">O POL, portanto, inteirou-se ativamente de como se desenvolvia o debate no interior da cisão e fez enorme pressão para que seus militantes rompessem os preconceitos </w:t>
      </w:r>
      <w:proofErr w:type="spellStart"/>
      <w:r w:rsidRPr="00881557">
        <w:rPr>
          <w:rFonts w:eastAsia="SimSun"/>
          <w:kern w:val="3"/>
          <w:lang w:eastAsia="zh-CN" w:bidi="hi-IN"/>
          <w14:ligatures w14:val="none"/>
        </w:rPr>
        <w:t>antitrotskistas</w:t>
      </w:r>
      <w:proofErr w:type="spellEnd"/>
      <w:r w:rsidRPr="00881557">
        <w:rPr>
          <w:rFonts w:eastAsia="SimSun"/>
          <w:kern w:val="3"/>
          <w:lang w:eastAsia="zh-CN" w:bidi="hi-IN"/>
          <w14:ligatures w14:val="none"/>
        </w:rPr>
        <w:t>. Esse, de fato, parece ter sido um ponto de inflexão entre aqueles que se dispuseram a entrar em debate com os trotskistas e aqueles que rejeitaram essa via e acabaram retornando aos quadros do PCB ou abandonando a militância política.</w:t>
      </w:r>
    </w:p>
    <w:p w14:paraId="4EA4E40E" w14:textId="77777777" w:rsidR="00881557" w:rsidRPr="00881557" w:rsidRDefault="00881557" w:rsidP="00881557">
      <w:pPr>
        <w:suppressAutoHyphens/>
        <w:autoSpaceDN w:val="0"/>
        <w:ind w:firstLine="0"/>
        <w:rPr>
          <w:rFonts w:eastAsia="Times New Roman"/>
          <w:kern w:val="3"/>
          <w:lang w:eastAsia="pt-BR" w:bidi="hi-IN"/>
          <w14:ligatures w14:val="none"/>
        </w:rPr>
      </w:pPr>
      <w:r w:rsidRPr="00881557">
        <w:rPr>
          <w:rFonts w:eastAsia="SimSun"/>
          <w:kern w:val="3"/>
          <w:lang w:eastAsia="zh-CN" w:bidi="hi-IN"/>
          <w14:ligatures w14:val="none"/>
        </w:rPr>
        <w:tab/>
        <w:t xml:space="preserve">O fim do ano de 1938 e o início de 1939 marca o início da aproximação decisiva do POL com a dissidência do PCB. A cisão ainda existiu de forma separada por vários meses, e publicou um </w:t>
      </w:r>
      <w:r w:rsidRPr="00881557">
        <w:rPr>
          <w:rFonts w:eastAsia="SimSun"/>
          <w:i/>
          <w:kern w:val="3"/>
          <w:lang w:eastAsia="zh-CN" w:bidi="hi-IN"/>
          <w14:ligatures w14:val="none"/>
        </w:rPr>
        <w:t xml:space="preserve">Boletim, </w:t>
      </w:r>
      <w:r w:rsidRPr="00881557">
        <w:rPr>
          <w:rFonts w:eastAsia="SimSun"/>
          <w:kern w:val="3"/>
          <w:lang w:eastAsia="zh-CN" w:bidi="hi-IN"/>
          <w14:ligatures w14:val="none"/>
        </w:rPr>
        <w:t xml:space="preserve">somente assim intitulado, com suas posições. O segundo número do </w:t>
      </w:r>
      <w:r w:rsidRPr="00881557">
        <w:rPr>
          <w:rFonts w:eastAsia="SimSun"/>
          <w:i/>
          <w:kern w:val="3"/>
          <w:lang w:eastAsia="zh-CN" w:bidi="hi-IN"/>
          <w14:ligatures w14:val="none"/>
        </w:rPr>
        <w:t>Boletim</w:t>
      </w:r>
      <w:r w:rsidRPr="00881557">
        <w:rPr>
          <w:rFonts w:eastAsia="SimSun"/>
          <w:kern w:val="3"/>
          <w:lang w:eastAsia="zh-CN" w:bidi="hi-IN"/>
          <w14:ligatures w14:val="none"/>
        </w:rPr>
        <w:t xml:space="preserve"> continha a carta da militante Pagu, que, como vimos, havia sido presa junto com </w:t>
      </w:r>
      <w:proofErr w:type="spellStart"/>
      <w:r w:rsidRPr="00881557">
        <w:rPr>
          <w:rFonts w:eastAsia="SimSun"/>
          <w:kern w:val="3"/>
          <w:lang w:eastAsia="zh-CN" w:bidi="hi-IN"/>
          <w14:ligatures w14:val="none"/>
        </w:rPr>
        <w:t>Hilcar</w:t>
      </w:r>
      <w:proofErr w:type="spellEnd"/>
      <w:r w:rsidRPr="00881557">
        <w:rPr>
          <w:rFonts w:eastAsia="SimSun"/>
          <w:kern w:val="3"/>
          <w:lang w:eastAsia="zh-CN" w:bidi="hi-IN"/>
          <w14:ligatures w14:val="none"/>
        </w:rPr>
        <w:t xml:space="preserve"> Leite e outros militantes trotskistas. Ela reconhecia inúmeras derrotas do proletariado internacional no período recente, e apontava as causas na política dos Partidos Comunistas, pela “</w:t>
      </w:r>
      <w:r w:rsidRPr="00881557">
        <w:rPr>
          <w:rFonts w:eastAsia="Times New Roman"/>
          <w:kern w:val="3"/>
          <w:lang w:eastAsia="pt-BR" w:bidi="hi-IN"/>
          <w14:ligatures w14:val="none"/>
        </w:rPr>
        <w:t>necessidade sentida pela burocracia soviética de manter-se no usufruto das conquistas da Revolução”, e defendia a “impossibilidade de conciliar os interesses do proletariado internacional com os daqueles que se proclamam seus chefes” (</w:t>
      </w:r>
      <w:r w:rsidRPr="00881557">
        <w:rPr>
          <w:rFonts w:eastAsia="Times New Roman"/>
          <w:i/>
          <w:iCs/>
          <w:kern w:val="3"/>
          <w:lang w:eastAsia="pt-BR" w:bidi="hi-IN"/>
          <w14:ligatures w14:val="none"/>
        </w:rPr>
        <w:t xml:space="preserve">Boletim </w:t>
      </w:r>
      <w:r w:rsidRPr="00881557">
        <w:rPr>
          <w:rFonts w:eastAsia="Times New Roman"/>
          <w:kern w:val="3"/>
          <w:lang w:eastAsia="pt-BR" w:bidi="hi-IN"/>
          <w14:ligatures w14:val="none"/>
        </w:rPr>
        <w:t>do CR-SP, n. 2, março de 1939).</w:t>
      </w:r>
    </w:p>
    <w:p w14:paraId="26CDDDA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Embora não houvesse na carta de Pagu, escrita da prisão, nenhuma referência explícita ao POL ou defesa do trotskismo, ela era claramente influenciada por argumentos de origem trotskista. Ainda de acordo com Pagu, “a burocracia bonapartista não só </w:t>
      </w:r>
      <w:proofErr w:type="gramStart"/>
      <w:r w:rsidRPr="00881557">
        <w:rPr>
          <w:rFonts w:eastAsia="Times New Roman"/>
          <w:kern w:val="0"/>
          <w:lang w:eastAsia="pt-BR"/>
          <w14:ligatures w14:val="none"/>
        </w:rPr>
        <w:t>apossa-se</w:t>
      </w:r>
      <w:proofErr w:type="gramEnd"/>
      <w:r w:rsidRPr="00881557">
        <w:rPr>
          <w:rFonts w:eastAsia="Times New Roman"/>
          <w:kern w:val="0"/>
          <w:lang w:eastAsia="pt-BR"/>
          <w14:ligatures w14:val="none"/>
        </w:rPr>
        <w:t xml:space="preserve"> das conquistas da revolução, mas falseia-a, despindo-a dos seus caracteres mais essenciais”. Seu caráter estaria revelado pelas suas depurações policiais, para as quais usavam o rótulo do “trotskismo” como desculpa.</w:t>
      </w:r>
    </w:p>
    <w:p w14:paraId="42BC3C95" w14:textId="77777777" w:rsidR="00881557" w:rsidRPr="00881557" w:rsidRDefault="00881557" w:rsidP="00881557">
      <w:pPr>
        <w:rPr>
          <w:rFonts w:eastAsia="Times New Roman"/>
          <w:kern w:val="0"/>
          <w:lang w:eastAsia="pt-BR"/>
          <w14:ligatures w14:val="none"/>
        </w:rPr>
      </w:pPr>
      <w:r w:rsidRPr="00881557">
        <w:rPr>
          <w:rFonts w:eastAsia="Calibri"/>
          <w:kern w:val="0"/>
          <w14:ligatures w14:val="none"/>
        </w:rPr>
        <w:t xml:space="preserve">Em abril de 1939, realizava-se a “Pré-conferência” entre o POL e a cisão do PCB. A resolução da Pré-conferência atestava a disposição dos grupos para uma fusão, a convergência de análises sobre a situação nacional e internacional, e também a evolução </w:t>
      </w:r>
      <w:proofErr w:type="spellStart"/>
      <w:r w:rsidRPr="00881557">
        <w:rPr>
          <w:rFonts w:eastAsia="Calibri"/>
          <w:kern w:val="0"/>
          <w14:ligatures w14:val="none"/>
        </w:rPr>
        <w:t>ex-pecebistas</w:t>
      </w:r>
      <w:proofErr w:type="spellEnd"/>
      <w:r w:rsidRPr="00881557">
        <w:rPr>
          <w:rFonts w:eastAsia="Calibri"/>
          <w:kern w:val="0"/>
          <w14:ligatures w14:val="none"/>
        </w:rPr>
        <w:t xml:space="preserve"> para posições declaradamente trotskistas. As resoluções foram publicadas de uma só vez no jornal </w:t>
      </w:r>
      <w:r w:rsidRPr="00881557">
        <w:rPr>
          <w:rFonts w:eastAsia="Calibri"/>
          <w:i/>
          <w:iCs/>
          <w:kern w:val="0"/>
          <w14:ligatures w14:val="none"/>
        </w:rPr>
        <w:t>A Luta de Classe</w:t>
      </w:r>
      <w:r w:rsidRPr="00881557">
        <w:rPr>
          <w:rFonts w:eastAsia="Calibri"/>
          <w:kern w:val="0"/>
          <w14:ligatures w14:val="none"/>
        </w:rPr>
        <w:t xml:space="preserve"> (n. 44) e também no </w:t>
      </w:r>
      <w:r w:rsidRPr="00881557">
        <w:rPr>
          <w:rFonts w:eastAsia="Calibri"/>
          <w:i/>
          <w:iCs/>
          <w:kern w:val="0"/>
          <w14:ligatures w14:val="none"/>
        </w:rPr>
        <w:t>Boletim</w:t>
      </w:r>
      <w:r w:rsidRPr="00881557">
        <w:rPr>
          <w:rFonts w:eastAsia="Calibri"/>
          <w:kern w:val="0"/>
          <w14:ligatures w14:val="none"/>
        </w:rPr>
        <w:t xml:space="preserve"> da dissidência (n. 3). Há poucas informações disponíveis que permitam elucidar os detalhes das relações entre esses </w:t>
      </w:r>
      <w:r w:rsidRPr="00881557">
        <w:rPr>
          <w:rFonts w:eastAsia="Calibri"/>
          <w:kern w:val="0"/>
          <w14:ligatures w14:val="none"/>
        </w:rPr>
        <w:lastRenderedPageBreak/>
        <w:t>dois agrupamentos nos quatro meses até a fusão. Esta daria origem, em agosto de 1939, ao Partido Socialista Revolucionário (PSR), que se tornou a seção brasileira da Quarta Internacional.</w:t>
      </w:r>
    </w:p>
    <w:p w14:paraId="4A6D0AD4" w14:textId="77777777" w:rsidR="00881557" w:rsidRPr="00881557" w:rsidRDefault="00881557" w:rsidP="00881557">
      <w:pPr>
        <w:rPr>
          <w:rFonts w:eastAsia="Calibri"/>
          <w:kern w:val="0"/>
          <w14:ligatures w14:val="none"/>
        </w:rPr>
      </w:pPr>
      <w:r w:rsidRPr="00881557">
        <w:rPr>
          <w:rFonts w:eastAsia="Calibri"/>
          <w:kern w:val="0"/>
          <w14:ligatures w14:val="none"/>
        </w:rPr>
        <w:t>Iniciou-se aí uma nova etapa da história do trotskismo brasileiro. Um fragmento de documento policial sem data, produzido provavelmente nos últimos meses de 1939, continha uma relação nominal dos membros do PSR. Eram 50 membros distribuídos entre Rio de Janeiro, São Paulo e Curitiba; mencionava também os elementos presos e aqueles emigrados, como Mário e Mary Houston Pedrosa. O relatório citava também a presença de Manoel Luz de Oliveira, identificado como detetive e atuante no Rio, que sem dúvida trabalhou para a nova onda de prisões que ocorreu em fins de 1939, encarcerando muitos membros do recém-fundado PSR. Com a fusão, os trotskistas brasileiros seguiram possuindo forças muito humildes, mas, apesar da fragilidade do grupo diante da reação policial, é inegável que haviam dado um passo à frente.</w:t>
      </w:r>
    </w:p>
    <w:p w14:paraId="544533AB"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7DDBF9FD" w14:textId="77777777" w:rsidR="00881557" w:rsidRPr="00881557" w:rsidRDefault="00881557" w:rsidP="00881557">
      <w:pPr>
        <w:suppressAutoHyphens/>
        <w:autoSpaceDN w:val="0"/>
        <w:spacing w:after="120" w:line="240" w:lineRule="auto"/>
        <w:ind w:firstLine="0"/>
        <w:rPr>
          <w:rFonts w:eastAsia="SimSun"/>
          <w:b/>
          <w:kern w:val="3"/>
          <w:lang w:eastAsia="zh-CN" w:bidi="hi-IN"/>
          <w14:ligatures w14:val="none"/>
        </w:rPr>
      </w:pPr>
      <w:r w:rsidRPr="00881557">
        <w:rPr>
          <w:rFonts w:eastAsia="SimSun"/>
          <w:b/>
          <w:kern w:val="3"/>
          <w:lang w:eastAsia="zh-CN" w:bidi="hi-IN"/>
          <w14:ligatures w14:val="none"/>
        </w:rPr>
        <w:t>Fontes primárias</w:t>
      </w:r>
    </w:p>
    <w:p w14:paraId="7B125B10"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p>
    <w:p w14:paraId="0A3C7445"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A situação nacional. Teses aprovadas pelo Comitê Central Provisório do Partido Operário Leninista, junho de 1937. Mimeografado, 40 p.</w:t>
      </w:r>
    </w:p>
    <w:p w14:paraId="4C452D7E"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A Luta de Classe</w:t>
      </w:r>
      <w:r w:rsidRPr="00881557">
        <w:rPr>
          <w:rFonts w:eastAsia="SimSun"/>
          <w:kern w:val="3"/>
          <w:lang w:eastAsia="zh-CN" w:bidi="hi-IN"/>
          <w14:ligatures w14:val="none"/>
        </w:rPr>
        <w:t xml:space="preserve"> (POL) – n. 26, 34, 37, 40, 43 e 44.</w:t>
      </w:r>
    </w:p>
    <w:p w14:paraId="14EF1DF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A Classe Operária</w:t>
      </w:r>
      <w:r w:rsidRPr="00881557">
        <w:rPr>
          <w:rFonts w:eastAsia="SimSun"/>
          <w:kern w:val="3"/>
          <w:lang w:eastAsia="zh-CN" w:bidi="hi-IN"/>
          <w14:ligatures w14:val="none"/>
        </w:rPr>
        <w:t xml:space="preserve"> (PCB) – n. 208 e 215.</w:t>
      </w:r>
    </w:p>
    <w:p w14:paraId="345DEC8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Jornal </w:t>
      </w:r>
      <w:r w:rsidRPr="00881557">
        <w:rPr>
          <w:rFonts w:eastAsia="SimSun"/>
          <w:i/>
          <w:kern w:val="3"/>
          <w:lang w:eastAsia="zh-CN" w:bidi="hi-IN"/>
          <w14:ligatures w14:val="none"/>
        </w:rPr>
        <w:t>Diário Carioca</w:t>
      </w:r>
      <w:r w:rsidRPr="00881557">
        <w:rPr>
          <w:rFonts w:eastAsia="SimSun"/>
          <w:kern w:val="3"/>
          <w:lang w:eastAsia="zh-CN" w:bidi="hi-IN"/>
          <w14:ligatures w14:val="none"/>
        </w:rPr>
        <w:t>, n.3026, 23 de abril de 1938, p.12.</w:t>
      </w:r>
    </w:p>
    <w:p w14:paraId="1248597B"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p>
    <w:p w14:paraId="7C9D7402"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i/>
          <w:kern w:val="3"/>
          <w:lang w:eastAsia="zh-CN" w:bidi="hi-IN"/>
          <w14:ligatures w14:val="none"/>
        </w:rPr>
        <w:t>Boletim</w:t>
      </w:r>
      <w:r w:rsidRPr="00881557">
        <w:rPr>
          <w:rFonts w:eastAsia="SimSun"/>
          <w:kern w:val="3"/>
          <w:lang w:eastAsia="zh-CN" w:bidi="hi-IN"/>
          <w14:ligatures w14:val="none"/>
        </w:rPr>
        <w:t xml:space="preserve"> do Comitê Regional de São Paulo do PCB (</w:t>
      </w:r>
      <w:r w:rsidRPr="00881557">
        <w:rPr>
          <w:rFonts w:eastAsia="SimSun"/>
          <w:i/>
          <w:kern w:val="3"/>
          <w:lang w:eastAsia="zh-CN" w:bidi="hi-IN"/>
          <w14:ligatures w14:val="none"/>
        </w:rPr>
        <w:t>Dissidência Pró-Reagrupamento da Vanguarda Revolucionária</w:t>
      </w:r>
      <w:r w:rsidRPr="00881557">
        <w:rPr>
          <w:rFonts w:eastAsia="SimSun"/>
          <w:kern w:val="3"/>
          <w:lang w:eastAsia="zh-CN" w:bidi="hi-IN"/>
          <w14:ligatures w14:val="none"/>
        </w:rPr>
        <w:t>) – n. 2 e 3.</w:t>
      </w:r>
    </w:p>
    <w:p w14:paraId="3F787700"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Relação nominal de elementos do PSR constantes no fichário deste GT, sem data, datilografado, 2 p.</w:t>
      </w:r>
    </w:p>
    <w:p w14:paraId="0B7A01A9"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629E6EE2" w14:textId="77777777" w:rsidR="00881557" w:rsidRPr="00881557" w:rsidRDefault="00881557" w:rsidP="00881557">
      <w:pPr>
        <w:suppressAutoHyphens/>
        <w:autoSpaceDN w:val="0"/>
        <w:spacing w:line="240" w:lineRule="auto"/>
        <w:ind w:firstLine="0"/>
        <w:rPr>
          <w:rFonts w:eastAsia="SimSun"/>
          <w:b/>
          <w:kern w:val="3"/>
          <w:lang w:eastAsia="zh-CN" w:bidi="hi-IN"/>
          <w14:ligatures w14:val="none"/>
        </w:rPr>
      </w:pPr>
      <w:r w:rsidRPr="00881557">
        <w:rPr>
          <w:rFonts w:eastAsia="SimSun"/>
          <w:b/>
          <w:kern w:val="3"/>
          <w:lang w:eastAsia="zh-CN" w:bidi="hi-IN"/>
          <w14:ligatures w14:val="none"/>
        </w:rPr>
        <w:t>Referências bibliográficas</w:t>
      </w:r>
    </w:p>
    <w:p w14:paraId="7310C0AB" w14:textId="77777777" w:rsidR="00881557" w:rsidRPr="00881557" w:rsidRDefault="00881557" w:rsidP="00881557">
      <w:pPr>
        <w:suppressAutoHyphens/>
        <w:autoSpaceDN w:val="0"/>
        <w:spacing w:line="240" w:lineRule="auto"/>
        <w:ind w:firstLine="0"/>
        <w:rPr>
          <w:rFonts w:eastAsia="SimSun"/>
          <w:kern w:val="3"/>
          <w:lang w:eastAsia="zh-CN" w:bidi="hi-IN"/>
          <w14:ligatures w14:val="none"/>
        </w:rPr>
      </w:pPr>
    </w:p>
    <w:p w14:paraId="64BC67E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ABRAMO, Fúlvio e 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xml:space="preserve"> (</w:t>
      </w:r>
      <w:proofErr w:type="spellStart"/>
      <w:r w:rsidRPr="00881557">
        <w:rPr>
          <w:rFonts w:eastAsia="SimSun"/>
          <w:kern w:val="3"/>
          <w:lang w:eastAsia="zh-CN" w:bidi="hi-IN"/>
          <w14:ligatures w14:val="none"/>
        </w:rPr>
        <w:t>Orgs</w:t>
      </w:r>
      <w:proofErr w:type="spellEnd"/>
      <w:r w:rsidRPr="00881557">
        <w:rPr>
          <w:rFonts w:eastAsia="SimSun"/>
          <w:kern w:val="3"/>
          <w:lang w:eastAsia="zh-CN" w:bidi="hi-IN"/>
          <w14:ligatures w14:val="none"/>
        </w:rPr>
        <w:t xml:space="preserve">.). Na contracorrente da História. Documentos do trotskismo brasileiro (1930-1940). 2ª ed. revista e ampliada. São Paulo: </w:t>
      </w:r>
      <w:proofErr w:type="spellStart"/>
      <w:r w:rsidRPr="00881557">
        <w:rPr>
          <w:rFonts w:eastAsia="SimSun"/>
          <w:kern w:val="3"/>
          <w:lang w:eastAsia="zh-CN" w:bidi="hi-IN"/>
          <w14:ligatures w14:val="none"/>
        </w:rPr>
        <w:t>Sundermann</w:t>
      </w:r>
      <w:proofErr w:type="spellEnd"/>
      <w:r w:rsidRPr="00881557">
        <w:rPr>
          <w:rFonts w:eastAsia="SimSun"/>
          <w:kern w:val="3"/>
          <w:lang w:eastAsia="zh-CN" w:bidi="hi-IN"/>
          <w14:ligatures w14:val="none"/>
        </w:rPr>
        <w:t>, 2015.</w:t>
      </w:r>
    </w:p>
    <w:p w14:paraId="2AEA74C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ALMEIDA, Miguel Tavares de. Liga Comunista Internacionalista. Teoria e prática do trotskismo no Brasil (1930-1935). 2003. Dissertação (Mestrado em História). Programa de pós-graduação em História. PUC/SP, São Paulo, 2003.</w:t>
      </w:r>
    </w:p>
    <w:p w14:paraId="7F8E3BFF"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CAMPOS, Alzira Lobo de Arruda; TRINDADE, Liana Sálvia. Trotskistas nas prisões de Vargas (São Paulo, 1931 – 36). Pesquisa em Debate, ed. 8, v. 5, n. 1, 2008.</w:t>
      </w:r>
    </w:p>
    <w:p w14:paraId="0EA099B4"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lastRenderedPageBreak/>
        <w:t>DEMIER, Felipe Abranches. Do movimento operário para a universidade: Leon Trotsky e os estudos sobre o populismo brasileiro. Dissertação (Mestrado em História). Universidade Federal Fluminense, 2008.</w:t>
      </w:r>
    </w:p>
    <w:p w14:paraId="42354FCE"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DULLES, John W. F. O Comunismo no Brasil, 1935-1945: repressão em meio ao cataclismo mundial. Rio de Janeiro: Nova Fronteira, 1985.</w:t>
      </w:r>
    </w:p>
    <w:p w14:paraId="12435B45"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FERREIRA, Pedro Roberto. O Brasil dos Trotskistas (1930-1960). </w:t>
      </w:r>
      <w:proofErr w:type="spellStart"/>
      <w:r w:rsidRPr="00881557">
        <w:rPr>
          <w:rFonts w:eastAsia="SimSun"/>
          <w:kern w:val="3"/>
          <w:lang w:val="es-419" w:eastAsia="zh-CN" w:bidi="hi-IN"/>
          <w14:ligatures w14:val="none"/>
        </w:rPr>
        <w:t>Cadernos</w:t>
      </w:r>
      <w:proofErr w:type="spellEnd"/>
      <w:r w:rsidRPr="00881557">
        <w:rPr>
          <w:rFonts w:eastAsia="SimSun"/>
          <w:kern w:val="3"/>
          <w:lang w:val="es-419" w:eastAsia="zh-CN" w:bidi="hi-IN"/>
          <w14:ligatures w14:val="none"/>
        </w:rPr>
        <w:t xml:space="preserve"> AEL, Campinas, v. 12, n. 22/23. </w:t>
      </w:r>
      <w:r w:rsidRPr="00881557">
        <w:rPr>
          <w:rFonts w:eastAsia="SimSun"/>
          <w:kern w:val="3"/>
          <w:lang w:eastAsia="zh-CN" w:bidi="hi-IN"/>
          <w14:ligatures w14:val="none"/>
        </w:rPr>
        <w:t>2005, p. 11-57.</w:t>
      </w:r>
    </w:p>
    <w:p w14:paraId="3D1119D8"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Luta subterrânea. O PCB em 1937-1938. São Paulo: Hucitec UNESP, 2003.</w:t>
      </w:r>
    </w:p>
    <w:p w14:paraId="54193AA6"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 xml:space="preserve">KAREPOVS, </w:t>
      </w:r>
      <w:proofErr w:type="spellStart"/>
      <w:r w:rsidRPr="00881557">
        <w:rPr>
          <w:rFonts w:eastAsia="SimSun"/>
          <w:kern w:val="3"/>
          <w:lang w:eastAsia="zh-CN" w:bidi="hi-IN"/>
          <w14:ligatures w14:val="none"/>
        </w:rPr>
        <w:t>Dainis</w:t>
      </w:r>
      <w:proofErr w:type="spellEnd"/>
      <w:r w:rsidRPr="00881557">
        <w:rPr>
          <w:rFonts w:eastAsia="SimSun"/>
          <w:kern w:val="3"/>
          <w:lang w:eastAsia="zh-CN" w:bidi="hi-IN"/>
          <w14:ligatures w14:val="none"/>
        </w:rPr>
        <w:t>. Mario Pedrosa e a Quarta Internacional (1938-1940). In: MARQUES NETO, José Castilho (org.) Mario Pedrosa e o Brasil. São Paulo: Editora Fundação Perseu Abramo, 2001.</w:t>
      </w:r>
    </w:p>
    <w:p w14:paraId="66EBE192" w14:textId="77777777" w:rsidR="00881557" w:rsidRPr="00881557" w:rsidRDefault="00881557" w:rsidP="00881557">
      <w:pPr>
        <w:suppressAutoHyphens/>
        <w:autoSpaceDN w:val="0"/>
        <w:spacing w:after="120" w:line="240" w:lineRule="auto"/>
        <w:ind w:firstLine="0"/>
        <w:rPr>
          <w:rFonts w:eastAsia="SimSun"/>
          <w:kern w:val="3"/>
          <w:lang w:eastAsia="zh-CN" w:bidi="hi-IN"/>
          <w14:ligatures w14:val="none"/>
        </w:rPr>
      </w:pPr>
      <w:r w:rsidRPr="00881557">
        <w:rPr>
          <w:rFonts w:eastAsia="SimSun"/>
          <w:kern w:val="3"/>
          <w:lang w:eastAsia="zh-CN" w:bidi="hi-IN"/>
          <w14:ligatures w14:val="none"/>
        </w:rPr>
        <w:t>ROSSIGNOLI, Ícaro. Os dias de cão do trotskismo brasileiro: argumentos e táticas nas publicações do Partido Operário Leninista, 1937-1939. Monografia de Graduação (História). Universidade Federal do Rio de Janeiro, 2018.</w:t>
      </w:r>
    </w:p>
    <w:p w14:paraId="2733EB5A" w14:textId="77777777" w:rsidR="008B6CD6" w:rsidRDefault="00881557" w:rsidP="00881557">
      <w:pPr>
        <w:suppressAutoHyphens/>
        <w:autoSpaceDN w:val="0"/>
        <w:spacing w:after="120" w:line="240" w:lineRule="auto"/>
        <w:ind w:firstLine="0"/>
        <w:rPr>
          <w:rFonts w:eastAsia="SimSun"/>
          <w:kern w:val="3"/>
          <w:lang w:eastAsia="zh-CN" w:bidi="hi-IN"/>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SimSun"/>
          <w:kern w:val="3"/>
          <w:lang w:eastAsia="zh-CN" w:bidi="hi-IN"/>
          <w14:ligatures w14:val="none"/>
        </w:rPr>
        <w:t>VIANNA, Marly de Almeida. O PCB, a ANL e as insurreições de novembro de 1935. In: FERREIRA, Jorge; DELGADO, Lucília de Almeida Neves. O Brasil Republicano: o tempo do nacional-estatismo. Rio de Janeiro: Civilização Brasileira, 2003, pág. 63-105.</w:t>
      </w:r>
    </w:p>
    <w:p w14:paraId="355E2F91" w14:textId="77777777" w:rsidR="00881557" w:rsidRPr="00881557" w:rsidRDefault="00881557" w:rsidP="008B6CD6">
      <w:pPr>
        <w:pStyle w:val="Ttulo1"/>
      </w:pPr>
      <w:bookmarkStart w:id="35" w:name="_Toc224215429"/>
      <w:r w:rsidRPr="00881557">
        <w:lastRenderedPageBreak/>
        <w:t>O Partido Socialista Revolucionário (PSR): organização e atuação da segunda geração do trotskismo brasileiro (1939-1946)</w:t>
      </w:r>
      <w:r w:rsidRPr="00881557">
        <w:rPr>
          <w:vertAlign w:val="superscript"/>
        </w:rPr>
        <w:footnoteReference w:id="49"/>
      </w:r>
      <w:bookmarkEnd w:id="35"/>
    </w:p>
    <w:p w14:paraId="79539B26" w14:textId="77777777" w:rsidR="00881557" w:rsidRPr="00881557" w:rsidRDefault="00881557" w:rsidP="00881557">
      <w:pPr>
        <w:suppressAutoHyphens/>
        <w:ind w:firstLine="0"/>
        <w:rPr>
          <w:rFonts w:eastAsia="Calibri"/>
          <w:b/>
          <w:color w:val="000000"/>
          <w:kern w:val="0"/>
          <w:szCs w:val="22"/>
          <w14:ligatures w14:val="none"/>
        </w:rPr>
      </w:pPr>
    </w:p>
    <w:p w14:paraId="7A21CA86" w14:textId="1B000133" w:rsidR="00BA776D" w:rsidRPr="00BA776D" w:rsidRDefault="00881557" w:rsidP="00BA776D">
      <w:pPr>
        <w:suppressAutoHyphens/>
        <w:ind w:firstLine="0"/>
        <w:jc w:val="right"/>
        <w:rPr>
          <w:rFonts w:eastAsia="Calibri"/>
          <w:iCs/>
          <w:color w:val="000000"/>
          <w:kern w:val="0"/>
          <w:szCs w:val="22"/>
          <w:vertAlign w:val="superscript"/>
          <w14:ligatures w14:val="none"/>
        </w:rPr>
      </w:pPr>
      <w:r w:rsidRPr="00881557">
        <w:rPr>
          <w:rFonts w:eastAsia="Calibri"/>
          <w:iCs/>
          <w:color w:val="000000"/>
          <w:kern w:val="0"/>
          <w:szCs w:val="22"/>
          <w14:ligatures w14:val="none"/>
        </w:rPr>
        <w:t xml:space="preserve">Henrique de Bem </w:t>
      </w:r>
      <w:proofErr w:type="spellStart"/>
      <w:r w:rsidRPr="00881557">
        <w:rPr>
          <w:rFonts w:eastAsia="Calibri"/>
          <w:iCs/>
          <w:color w:val="000000"/>
          <w:kern w:val="0"/>
          <w:szCs w:val="22"/>
          <w14:ligatures w14:val="none"/>
        </w:rPr>
        <w:t>Lignani</w:t>
      </w:r>
      <w:proofErr w:type="spellEnd"/>
      <w:r w:rsidR="00BA776D" w:rsidRPr="00BA776D">
        <w:rPr>
          <w:rFonts w:eastAsia="Calibri"/>
          <w:iCs/>
          <w:color w:val="000000"/>
          <w:kern w:val="0"/>
          <w:szCs w:val="22"/>
          <w:vertAlign w:val="superscript"/>
          <w14:ligatures w14:val="none"/>
        </w:rPr>
        <w:footnoteReference w:id="50"/>
      </w:r>
    </w:p>
    <w:p w14:paraId="574947A1" w14:textId="77777777" w:rsidR="00881557" w:rsidRPr="00881557" w:rsidRDefault="00881557" w:rsidP="00881557">
      <w:pPr>
        <w:suppressAutoHyphens/>
        <w:rPr>
          <w:rFonts w:eastAsia="Calibri"/>
          <w:color w:val="000000"/>
          <w:kern w:val="0"/>
          <w:szCs w:val="22"/>
          <w14:ligatures w14:val="none"/>
        </w:rPr>
      </w:pPr>
    </w:p>
    <w:p w14:paraId="314DCF98"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Em agosto de 1939, após um período de debates envolvendo o Partido Operário Leninista (POL) e uma dissidência do Partido Comunista do Brasil (PCB), presente no Comitê Regional de São Paulo</w:t>
      </w:r>
      <w:r w:rsidRPr="00881557">
        <w:rPr>
          <w:rFonts w:eastAsia="Calibri"/>
          <w:color w:val="000000"/>
          <w:kern w:val="0"/>
          <w:szCs w:val="22"/>
          <w:vertAlign w:val="superscript"/>
          <w14:ligatures w14:val="none"/>
        </w:rPr>
        <w:footnoteReference w:id="51"/>
      </w:r>
      <w:r w:rsidRPr="00881557">
        <w:rPr>
          <w:rFonts w:eastAsia="Calibri"/>
          <w:color w:val="000000"/>
          <w:kern w:val="0"/>
          <w:szCs w:val="22"/>
          <w14:ligatures w14:val="none"/>
        </w:rPr>
        <w:t>, foi concretizada a unificação desses grupos, originando, assim, o Partido Socialista Revolucionário (PSR). O PSR dava prosseguimento à tradição trotskista no Brasil, que vinha desde as primeiras manifestações da Oposição de Esquerda dentro do PCB, e representou a segunda geração daquele movimento no país</w:t>
      </w:r>
      <w:r w:rsidRPr="00881557">
        <w:rPr>
          <w:rFonts w:eastAsia="Calibri"/>
          <w:color w:val="000000"/>
          <w:kern w:val="0"/>
          <w:szCs w:val="22"/>
          <w:vertAlign w:val="superscript"/>
          <w14:ligatures w14:val="none"/>
        </w:rPr>
        <w:footnoteReference w:id="52"/>
      </w:r>
      <w:r w:rsidRPr="00881557">
        <w:rPr>
          <w:rFonts w:eastAsia="Calibri"/>
          <w:color w:val="000000"/>
          <w:kern w:val="0"/>
          <w:szCs w:val="22"/>
          <w14:ligatures w14:val="none"/>
        </w:rPr>
        <w:t>. Além disso, logo após sua fundação, também foi reconhecido como seção brasileira da IV Internacional.</w:t>
      </w:r>
    </w:p>
    <w:p w14:paraId="1121C779"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O PSR existiu entre 1939 e o começo da década de 1950. Porém, a maior parte dos registros referentes à sua atuação estão concentrados no período de 1945-48, ou seja, entre o momento final da ditadura varguista do Estado Novo (1937-1945) e os primeiros anos daquilo que ficou conhecido como “Período Democrático”. Isso se explica pois, neste contexto da “redemocratização” de 1945-46, abriram-se possibilidades um pouco mais amplas para os trotskistas do PSR atuarem e divulgarem o seu programa, por exemplo, a partir da publicação com relativa regularidade de um periódico, </w:t>
      </w:r>
      <w:r w:rsidRPr="00881557">
        <w:rPr>
          <w:rFonts w:eastAsia="Calibri"/>
          <w:i/>
          <w:color w:val="000000"/>
          <w:kern w:val="0"/>
          <w:szCs w:val="22"/>
          <w14:ligatures w14:val="none"/>
        </w:rPr>
        <w:t>Orientação Socialista</w:t>
      </w:r>
      <w:r w:rsidRPr="00881557">
        <w:rPr>
          <w:rFonts w:eastAsia="Calibri"/>
          <w:color w:val="000000"/>
          <w:kern w:val="0"/>
          <w:szCs w:val="22"/>
          <w14:ligatures w14:val="none"/>
        </w:rPr>
        <w:t>, entre o fim de 1946 e o início de 1948.</w:t>
      </w:r>
    </w:p>
    <w:p w14:paraId="57EE2AD9"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Apesar do pequeno intervalo no qual se concentram as atividades políticas do PSR, é possível dizer que o partido constituiu uma importante página da história dos movimentos de esquerda no Brasil, atuando em oposição tanto aos governos e ao regime burguês, como também ao PCB, principal direção do movimento operário no período. Considerando isso, o presente texto se volta para esse recorte temporal, tendo por objetivo analisar de que forma </w:t>
      </w:r>
      <w:r w:rsidRPr="00881557">
        <w:rPr>
          <w:rFonts w:eastAsia="Calibri"/>
          <w:color w:val="000000"/>
          <w:kern w:val="0"/>
          <w:szCs w:val="22"/>
          <w14:ligatures w14:val="none"/>
        </w:rPr>
        <w:lastRenderedPageBreak/>
        <w:t>ocorreu a construção do PSR enquanto organização política, bem como algumas de suas formulações e propostas para intervir na conjuntura em questão.</w:t>
      </w:r>
    </w:p>
    <w:p w14:paraId="66EEA205" w14:textId="77777777" w:rsidR="00881557" w:rsidRPr="00881557" w:rsidRDefault="00881557" w:rsidP="00881557">
      <w:pPr>
        <w:suppressAutoHyphens/>
        <w:rPr>
          <w:rFonts w:eastAsia="Calibri"/>
          <w:color w:val="000000"/>
          <w:kern w:val="0"/>
          <w:szCs w:val="22"/>
          <w14:ligatures w14:val="none"/>
        </w:rPr>
      </w:pPr>
    </w:p>
    <w:p w14:paraId="6BCA75D3"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O PSR e a concepção das tarefas organizativas por parte dos trotskistas brasileiros</w:t>
      </w:r>
    </w:p>
    <w:p w14:paraId="511721F4" w14:textId="77777777" w:rsidR="00881557" w:rsidRPr="00881557" w:rsidRDefault="00881557" w:rsidP="00881557">
      <w:pPr>
        <w:suppressAutoHyphens/>
        <w:ind w:firstLine="0"/>
        <w:rPr>
          <w:rFonts w:eastAsia="Calibri"/>
          <w:color w:val="000000"/>
          <w:kern w:val="0"/>
          <w:szCs w:val="22"/>
          <w14:ligatures w14:val="none"/>
        </w:rPr>
      </w:pPr>
    </w:p>
    <w:p w14:paraId="7F7E62AE" w14:textId="77777777" w:rsidR="00881557" w:rsidRPr="00881557" w:rsidRDefault="00881557" w:rsidP="00881557">
      <w:pPr>
        <w:suppressAutoHyphens/>
        <w:rPr>
          <w:rFonts w:eastAsia="Calibri"/>
          <w:color w:val="000000"/>
          <w:kern w:val="0"/>
          <w:szCs w:val="22"/>
          <w14:ligatures w14:val="none"/>
        </w:rPr>
      </w:pPr>
      <w:r w:rsidRPr="00881557">
        <w:rPr>
          <w:rFonts w:eastAsia="Times New Roman"/>
          <w:color w:val="000000"/>
          <w:kern w:val="0"/>
          <w:szCs w:val="22"/>
          <w14:ligatures w14:val="none"/>
        </w:rPr>
        <w:t>Em 1 de novembro de 1939, poucos meses após a fundação do PSR, uma circular foi dirigida aos “Camaradas”, provavelmente pelo Comitê Central (CC) do partido</w:t>
      </w:r>
      <w:r w:rsidRPr="00881557">
        <w:rPr>
          <w:rFonts w:eastAsia="Times New Roman"/>
          <w:color w:val="000000"/>
          <w:kern w:val="0"/>
          <w:szCs w:val="22"/>
          <w:vertAlign w:val="superscript"/>
          <w14:ligatures w14:val="none"/>
        </w:rPr>
        <w:footnoteReference w:id="53"/>
      </w:r>
      <w:r w:rsidRPr="00881557">
        <w:rPr>
          <w:rFonts w:eastAsia="Times New Roman"/>
          <w:color w:val="000000"/>
          <w:kern w:val="0"/>
          <w:szCs w:val="22"/>
          <w14:ligatures w14:val="none"/>
        </w:rPr>
        <w:t>. O documento em questão continha um balanço da atuação do partido no último período:</w:t>
      </w:r>
    </w:p>
    <w:p w14:paraId="2E9CB3A2"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4CA42298"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Camaradas: a rápida sucessão dos acontecimentos internacionais e a nossa incapacidade quase absoluta em face deles geraram uma crise organizatória de caráter grave. [...] A nossa organização, dada naturalmente a sua composição social e a sua falta de ligação com a massa, vinha apesar de sua política justa, vegetando durante estes 3 últimos anos. [...]</w:t>
      </w:r>
    </w:p>
    <w:p w14:paraId="4FD00BC4"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 xml:space="preserve">[…] a nossa falha não reside na falta de uma política </w:t>
      </w:r>
      <w:proofErr w:type="gramStart"/>
      <w:r w:rsidRPr="00881557">
        <w:rPr>
          <w:rFonts w:eastAsia="SimSun"/>
          <w:iCs/>
          <w:sz w:val="22"/>
          <w:szCs w:val="21"/>
          <w:lang w:eastAsia="zh-CN" w:bidi="hi-IN"/>
          <w14:ligatures w14:val="none"/>
        </w:rPr>
        <w:t>justa</w:t>
      </w:r>
      <w:proofErr w:type="gramEnd"/>
      <w:r w:rsidRPr="00881557">
        <w:rPr>
          <w:rFonts w:eastAsia="SimSun"/>
          <w:iCs/>
          <w:sz w:val="22"/>
          <w:szCs w:val="21"/>
          <w:lang w:eastAsia="zh-CN" w:bidi="hi-IN"/>
          <w14:ligatures w14:val="none"/>
        </w:rPr>
        <w:t xml:space="preserve"> mas sim da ausência de ação revolucionária firme e consistente, numa verdadeira atitude proletária </w:t>
      </w:r>
      <w:proofErr w:type="gramStart"/>
      <w:r w:rsidRPr="00881557">
        <w:rPr>
          <w:rFonts w:eastAsia="SimSun"/>
          <w:iCs/>
          <w:sz w:val="22"/>
          <w:szCs w:val="21"/>
          <w:lang w:eastAsia="zh-CN" w:bidi="hi-IN"/>
          <w14:ligatures w14:val="none"/>
        </w:rPr>
        <w:t>e portanto</w:t>
      </w:r>
      <w:proofErr w:type="gramEnd"/>
      <w:r w:rsidRPr="00881557">
        <w:rPr>
          <w:rFonts w:eastAsia="SimSun"/>
          <w:iCs/>
          <w:sz w:val="22"/>
          <w:szCs w:val="21"/>
          <w:lang w:eastAsia="zh-CN" w:bidi="hi-IN"/>
          <w14:ligatures w14:val="none"/>
        </w:rPr>
        <w:t xml:space="preserve"> numa ligação de caráter permanente com a classe operária. [...]</w:t>
      </w:r>
    </w:p>
    <w:p w14:paraId="7B604347"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sz w:val="22"/>
          <w:szCs w:val="21"/>
          <w:lang w:eastAsia="zh-CN" w:bidi="hi-IN"/>
          <w14:ligatures w14:val="none"/>
        </w:rPr>
        <w:t>Neste momento a tarefa central e imediata é ir às massas, ligar-se aos principais setores da produção. Ligações com as grandes empresas eis a principal tarefa do PSR atualmente. E teremos de realizá-la custe o que custar, pois sem isso não passaremos nunca do que somos presentemente nem nos transformaremos jamais no Partido do Proletariado do Brasil</w:t>
      </w:r>
      <w:r w:rsidRPr="00881557">
        <w:rPr>
          <w:rFonts w:eastAsia="SimSun"/>
          <w:iCs/>
          <w:sz w:val="22"/>
          <w:szCs w:val="21"/>
          <w:lang w:eastAsia="zh-CN" w:bidi="hi-IN"/>
          <w14:ligatures w14:val="none"/>
        </w:rPr>
        <w:t xml:space="preserve">. (APERJ, </w:t>
      </w:r>
      <w:r w:rsidRPr="00881557">
        <w:rPr>
          <w:rFonts w:eastAsia="Calibri"/>
          <w:color w:val="000000"/>
          <w:kern w:val="0"/>
          <w:sz w:val="22"/>
          <w:szCs w:val="22"/>
          <w14:ligatures w14:val="none"/>
        </w:rPr>
        <w:t>BR.RJAPERJ.POL.0.0.COM-17, Recorte “</w:t>
      </w:r>
      <w:r w:rsidRPr="00881557">
        <w:rPr>
          <w:rFonts w:eastAsia="SimSun"/>
          <w:iCs/>
          <w:sz w:val="22"/>
          <w:szCs w:val="21"/>
          <w:lang w:eastAsia="zh-CN" w:bidi="hi-IN"/>
          <w14:ligatures w14:val="none"/>
        </w:rPr>
        <w:t xml:space="preserve">Camaradas”, </w:t>
      </w:r>
      <w:r w:rsidRPr="00881557">
        <w:rPr>
          <w:rFonts w:eastAsia="Calibri"/>
          <w:color w:val="000000"/>
          <w:kern w:val="0"/>
          <w:sz w:val="22"/>
          <w:szCs w:val="22"/>
          <w14:ligatures w14:val="none"/>
        </w:rPr>
        <w:t>1939, p. 1-3)</w:t>
      </w:r>
    </w:p>
    <w:p w14:paraId="3701FC45" w14:textId="77777777" w:rsidR="00881557" w:rsidRPr="00881557" w:rsidRDefault="00881557" w:rsidP="00881557">
      <w:pPr>
        <w:suppressAutoHyphens/>
        <w:rPr>
          <w:rFonts w:eastAsia="Times New Roman"/>
          <w:color w:val="000000"/>
          <w:kern w:val="0"/>
          <w:szCs w:val="22"/>
          <w14:ligatures w14:val="none"/>
        </w:rPr>
      </w:pPr>
    </w:p>
    <w:p w14:paraId="6237B81C"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Em primeiro lugar, merece destaque o tom de autocrítica presente no documento, que ressalta a “incapacidade” da própria direção partidária e o estado “vegetativo” da organização durante o último triênio. O recorte em questão diz respeito ao período de atuação do Partido Operário Leninista, organização que antecedeu o PSR na trajetória do trotskismo brasileiro e a partir da qual teve origem o novo partido. Além disso, e como causa dos problemas organizativos identificados, destaca-se no referido documento a preocupação com o afastamento do partido em relação à classe trabalhadora, culminando na ênfase conferida à necessidade de corrigir tal problema e “ir às massas”, tarefa que passa a ser entendida enquanto uma prioridade.</w:t>
      </w:r>
    </w:p>
    <w:p w14:paraId="0E9EEA3C"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Tais elementos, longe de serem uma simples autocrítica, permitem atribuir ao momento em questão uma grande importância dentro da trajetória do trotskismo brasileiro, sendo o surgimento do PSR um ponto de inflexão quanto à concepção de organização </w:t>
      </w:r>
      <w:r w:rsidRPr="00881557">
        <w:rPr>
          <w:rFonts w:eastAsia="Calibri"/>
          <w:color w:val="000000"/>
          <w:kern w:val="0"/>
          <w:szCs w:val="22"/>
          <w14:ligatures w14:val="none"/>
        </w:rPr>
        <w:lastRenderedPageBreak/>
        <w:t>desenvolvida por esses militantes. Para a compreensão desse aspecto, é preciso analisarmos as diferenças que estavam sendo implementadas em relação ao modelo organizativo colocado em prática no momento anterior, pelo POL.</w:t>
      </w:r>
    </w:p>
    <w:p w14:paraId="018CAE08" w14:textId="77777777" w:rsidR="00881557" w:rsidRPr="00881557" w:rsidRDefault="00881557" w:rsidP="00881557">
      <w:pPr>
        <w:suppressAutoHyphens/>
        <w:rPr>
          <w:rFonts w:eastAsia="Times New Roman"/>
          <w:color w:val="000000"/>
          <w:kern w:val="0"/>
          <w:szCs w:val="22"/>
          <w14:ligatures w14:val="none"/>
        </w:rPr>
      </w:pPr>
      <w:r w:rsidRPr="00881557">
        <w:rPr>
          <w:rFonts w:eastAsia="Calibri"/>
          <w:color w:val="000000"/>
          <w:kern w:val="0"/>
          <w:szCs w:val="22"/>
          <w14:ligatures w14:val="none"/>
        </w:rPr>
        <w:t>Concretizada em janeiro de 1937, a fundação do POL teve por base as teses presentes no documento “</w:t>
      </w:r>
      <w:r w:rsidRPr="00881557">
        <w:rPr>
          <w:rFonts w:eastAsia="Times New Roman"/>
          <w:color w:val="000000"/>
          <w:kern w:val="0"/>
          <w:szCs w:val="22"/>
          <w14:ligatures w14:val="none"/>
        </w:rPr>
        <w:t xml:space="preserve">As tarefas revolucionárias do proletariado e o novo reagrupamento de vanguarda” (Comitê Provisório de Organização do POL, 1937 </w:t>
      </w:r>
      <w:r w:rsidRPr="00881557">
        <w:rPr>
          <w:rFonts w:eastAsia="Times New Roman"/>
          <w:i/>
          <w:color w:val="000000"/>
          <w:kern w:val="0"/>
          <w:szCs w:val="22"/>
          <w14:ligatures w14:val="none"/>
        </w:rPr>
        <w:t xml:space="preserve">apud </w:t>
      </w:r>
      <w:r w:rsidRPr="00881557">
        <w:rPr>
          <w:rFonts w:eastAsia="Calibri"/>
          <w:color w:val="000000"/>
          <w:kern w:val="0"/>
          <w:szCs w:val="22"/>
          <w14:ligatures w14:val="none"/>
        </w:rPr>
        <w:t xml:space="preserve">Abramo e </w:t>
      </w:r>
      <w:proofErr w:type="spellStart"/>
      <w:r w:rsidRPr="00881557">
        <w:rPr>
          <w:rFonts w:eastAsia="Calibri"/>
          <w:color w:val="000000"/>
          <w:kern w:val="0"/>
          <w:szCs w:val="22"/>
          <w14:ligatures w14:val="none"/>
        </w:rPr>
        <w:t>Karepovs</w:t>
      </w:r>
      <w:proofErr w:type="spellEnd"/>
      <w:r w:rsidRPr="00881557">
        <w:rPr>
          <w:rFonts w:eastAsia="Calibri"/>
          <w:color w:val="000000"/>
          <w:kern w:val="0"/>
          <w:szCs w:val="22"/>
          <w14:ligatures w14:val="none"/>
        </w:rPr>
        <w:t>, 2015, p. 280-291)</w:t>
      </w:r>
      <w:r w:rsidRPr="00881557">
        <w:rPr>
          <w:rFonts w:eastAsia="Times New Roman"/>
          <w:color w:val="000000"/>
          <w:kern w:val="0"/>
          <w:szCs w:val="22"/>
          <w14:ligatures w14:val="none"/>
        </w:rPr>
        <w:t>. Partindo da crítica às perspectivas do PCB quanto ao caráter da revolução no Brasil e ao papel da burguesia nacional nesse processo, os trotskistas afirmavam a falência daquele partido e, como consequência, a necessidade de surgimento de uma nova vanguarda do movimento de massas. Nesse sentido, o documento recém-elaborado estaria a serviço dessa finalidade, devendo “servir como eixo inicial de agrupamento para todos os militantes revolucionários da vanguarda operária na etapa decisiva em que entramos”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w:t>
      </w:r>
    </w:p>
    <w:p w14:paraId="0CFD1F28"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 consideração deste aspecto presente no primeiro documento elaborado pelo POL é fundamental para o entendimento do caráter e dos objetivos aos quais se propunha aquela organização. Percebe-se que, tendo sido fundado em uma conjuntura na qual era constatada uma crise de direção revolucionária dos trabalhadores, o POL se apresentava como um reagrupamento revolucionário de vanguarda. Nesse sentido, a principal tarefa definida pelos trotskistas brasileiros nesse período era fornecer uma resposta para o problema da crise de direção. Essa concepção organizativa marcou toda a atuação do POL, sendo a ênfase na tarefa do reagrupamento de vanguarda uma constante.</w:t>
      </w:r>
    </w:p>
    <w:p w14:paraId="65A1087D"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Por exemplo, no final daquele mesmo ano de 1937, já sob a égide da ditadura do Estado Novo, os militantes do POL retomaram a publicação do periódico </w:t>
      </w:r>
      <w:r w:rsidRPr="00881557">
        <w:rPr>
          <w:rFonts w:eastAsia="Times New Roman"/>
          <w:i/>
          <w:iCs/>
          <w:color w:val="000000"/>
          <w:kern w:val="0"/>
          <w:szCs w:val="22"/>
          <w14:ligatures w14:val="none"/>
        </w:rPr>
        <w:t>A Luta de Classe</w:t>
      </w:r>
      <w:r w:rsidRPr="00881557">
        <w:rPr>
          <w:rFonts w:eastAsia="Times New Roman"/>
          <w:color w:val="000000"/>
          <w:kern w:val="0"/>
          <w:szCs w:val="22"/>
          <w14:ligatures w14:val="none"/>
        </w:rPr>
        <w:t>, historicamente editado pelas diferentes organizações trotskistas brasileiras desde 1930</w:t>
      </w:r>
      <w:r w:rsidRPr="00881557">
        <w:rPr>
          <w:rFonts w:eastAsia="Times New Roman"/>
          <w:color w:val="000000"/>
          <w:kern w:val="0"/>
          <w:szCs w:val="22"/>
          <w:vertAlign w:val="superscript"/>
          <w14:ligatures w14:val="none"/>
        </w:rPr>
        <w:footnoteReference w:id="54"/>
      </w:r>
      <w:r w:rsidRPr="00881557">
        <w:rPr>
          <w:rFonts w:eastAsia="Times New Roman"/>
          <w:color w:val="000000"/>
          <w:kern w:val="0"/>
          <w:szCs w:val="22"/>
          <w14:ligatures w14:val="none"/>
        </w:rPr>
        <w:t>. É possível ler na primeira edição desta “nova fase” do periódico que</w:t>
      </w:r>
    </w:p>
    <w:p w14:paraId="6DCF8946" w14:textId="77777777" w:rsidR="00881557" w:rsidRPr="00881557" w:rsidRDefault="00881557" w:rsidP="00881557">
      <w:pPr>
        <w:suppressAutoHyphens/>
        <w:spacing w:line="240" w:lineRule="auto"/>
        <w:ind w:left="2268" w:firstLine="0"/>
        <w:rPr>
          <w:rFonts w:eastAsia="Times New Roman"/>
          <w:color w:val="000000"/>
          <w:kern w:val="0"/>
          <w:sz w:val="22"/>
          <w:szCs w:val="22"/>
          <w14:ligatures w14:val="none"/>
        </w:rPr>
      </w:pPr>
    </w:p>
    <w:p w14:paraId="4DD22D21" w14:textId="77777777" w:rsidR="00881557" w:rsidRPr="00881557" w:rsidRDefault="00881557" w:rsidP="00881557">
      <w:pPr>
        <w:suppressAutoHyphens/>
        <w:spacing w:line="240" w:lineRule="auto"/>
        <w:ind w:left="2268" w:firstLine="0"/>
        <w:rPr>
          <w:rFonts w:eastAsia="Times New Roman"/>
          <w:color w:val="000000"/>
          <w:kern w:val="0"/>
          <w:sz w:val="22"/>
          <w:szCs w:val="22"/>
          <w14:ligatures w14:val="none"/>
        </w:rPr>
      </w:pPr>
      <w:r w:rsidRPr="00881557">
        <w:rPr>
          <w:rFonts w:eastAsia="Times New Roman"/>
          <w:color w:val="000000"/>
          <w:kern w:val="0"/>
          <w:sz w:val="22"/>
          <w:szCs w:val="22"/>
          <w14:ligatures w14:val="none"/>
        </w:rPr>
        <w:t xml:space="preserve">A Luta de Classe procurará, na medida de suas possibilidades, ser o </w:t>
      </w:r>
      <w:r w:rsidRPr="00881557">
        <w:rPr>
          <w:rFonts w:eastAsia="Times New Roman"/>
          <w:i/>
          <w:iCs/>
          <w:color w:val="000000"/>
          <w:kern w:val="0"/>
          <w:sz w:val="22"/>
          <w:szCs w:val="22"/>
          <w14:ligatures w14:val="none"/>
        </w:rPr>
        <w:t>centro do agrupamento dos elementos da vanguarda e dos operários conscientes</w:t>
      </w:r>
      <w:r w:rsidRPr="00881557">
        <w:rPr>
          <w:rFonts w:eastAsia="Times New Roman"/>
          <w:color w:val="000000"/>
          <w:kern w:val="0"/>
          <w:sz w:val="22"/>
          <w:szCs w:val="22"/>
          <w14:ligatures w14:val="none"/>
        </w:rPr>
        <w:t>, educar as massas trabalhadoras e refletir em suas páginas a luta diária dos escravos do capital nas fábricas, usinas, quartéis e etc. (</w:t>
      </w:r>
      <w:r w:rsidRPr="00881557">
        <w:rPr>
          <w:rFonts w:eastAsia="Times New Roman"/>
          <w:i/>
          <w:color w:val="000000"/>
          <w:kern w:val="0"/>
          <w:sz w:val="22"/>
          <w:szCs w:val="22"/>
          <w14:ligatures w14:val="none"/>
        </w:rPr>
        <w:t>A Luta de Classe</w:t>
      </w:r>
      <w:r w:rsidRPr="00881557">
        <w:rPr>
          <w:rFonts w:eastAsia="Times New Roman"/>
          <w:color w:val="000000"/>
          <w:kern w:val="0"/>
          <w:sz w:val="22"/>
          <w:szCs w:val="22"/>
          <w14:ligatures w14:val="none"/>
        </w:rPr>
        <w:t>, 1937, p.1; grifo nosso).</w:t>
      </w:r>
    </w:p>
    <w:p w14:paraId="131A17A5" w14:textId="77777777" w:rsidR="00881557" w:rsidRPr="00881557" w:rsidRDefault="00881557" w:rsidP="00881557">
      <w:pPr>
        <w:suppressAutoHyphens/>
        <w:ind w:left="2268"/>
        <w:rPr>
          <w:rFonts w:eastAsia="Times New Roman"/>
          <w:color w:val="000000"/>
          <w:kern w:val="0"/>
          <w:sz w:val="22"/>
          <w:szCs w:val="22"/>
          <w14:ligatures w14:val="none"/>
        </w:rPr>
      </w:pPr>
    </w:p>
    <w:p w14:paraId="6B09C172"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 publicação do jornal era definida pelos trotskistas como “a tarefa central de toda a organização”, pois deveria desempenhar um papel organizador das massas e consistir no </w:t>
      </w:r>
      <w:r w:rsidRPr="00881557">
        <w:rPr>
          <w:rFonts w:eastAsia="Times New Roman"/>
          <w:color w:val="000000"/>
          <w:kern w:val="0"/>
          <w:szCs w:val="22"/>
          <w14:ligatures w14:val="none"/>
        </w:rPr>
        <w:lastRenderedPageBreak/>
        <w:t xml:space="preserve">“centro de interesse em torno do qual se agrupa </w:t>
      </w:r>
      <w:r w:rsidRPr="00881557">
        <w:rPr>
          <w:rFonts w:eastAsia="Times New Roman"/>
          <w:i/>
          <w:iCs/>
          <w:color w:val="000000"/>
          <w:kern w:val="0"/>
          <w:szCs w:val="22"/>
          <w14:ligatures w14:val="none"/>
        </w:rPr>
        <w:t>os elementos mais adiantados da classe operária</w:t>
      </w:r>
      <w:r w:rsidRPr="00881557">
        <w:rPr>
          <w:rFonts w:eastAsia="Times New Roman"/>
          <w:color w:val="000000"/>
          <w:kern w:val="0"/>
          <w:szCs w:val="22"/>
          <w14:ligatures w14:val="none"/>
        </w:rPr>
        <w:t xml:space="preserve">” (AN, </w:t>
      </w:r>
      <w:r w:rsidRPr="00881557">
        <w:rPr>
          <w:rFonts w:eastAsia="Calibri"/>
          <w:color w:val="000000"/>
          <w:kern w:val="0"/>
          <w14:ligatures w14:val="none"/>
        </w:rPr>
        <w:t xml:space="preserve">BR.RJANRIO.C8.0.APL.126 v.1, </w:t>
      </w:r>
      <w:r w:rsidRPr="00881557">
        <w:rPr>
          <w:rFonts w:eastAsia="Calibri"/>
          <w:i/>
          <w:color w:val="000000"/>
          <w:kern w:val="0"/>
          <w14:ligatures w14:val="none"/>
        </w:rPr>
        <w:t>CCP do POL</w:t>
      </w:r>
      <w:r w:rsidRPr="00881557">
        <w:rPr>
          <w:rFonts w:eastAsia="Calibri"/>
          <w:color w:val="000000"/>
          <w:kern w:val="0"/>
          <w14:ligatures w14:val="none"/>
        </w:rPr>
        <w:t>, 1937, p. 33; grifo nosso)</w:t>
      </w:r>
      <w:r w:rsidRPr="00881557">
        <w:rPr>
          <w:rFonts w:eastAsia="Times New Roman"/>
          <w:color w:val="000000"/>
          <w:kern w:val="0"/>
          <w:szCs w:val="22"/>
          <w14:ligatures w14:val="none"/>
        </w:rPr>
        <w:t>. Trata-se, portanto, de uma reafirmação daquilo que estava presente no momento de fundação do POL. Na medida em que concebiam o partido enquanto um reagrupamento de vanguarda, o periódico editado pela organização deveria ser um instrumento mobilizado para o alcance desse objetivo, estando voltado, portanto, para “os elementos mais adiantados” que buscava organizar.</w:t>
      </w:r>
    </w:p>
    <w:p w14:paraId="704F2E91" w14:textId="77777777" w:rsidR="00881557" w:rsidRPr="00881557" w:rsidRDefault="00881557" w:rsidP="00881557">
      <w:pPr>
        <w:suppressAutoHyphens/>
        <w:rPr>
          <w:rFonts w:eastAsia="Calibri"/>
          <w:color w:val="000000"/>
          <w:kern w:val="0"/>
          <w:szCs w:val="22"/>
          <w14:ligatures w14:val="none"/>
        </w:rPr>
      </w:pPr>
      <w:r w:rsidRPr="00881557">
        <w:rPr>
          <w:rFonts w:eastAsia="Times New Roman"/>
          <w:color w:val="000000"/>
          <w:kern w:val="0"/>
          <w:szCs w:val="22"/>
          <w14:ligatures w14:val="none"/>
        </w:rPr>
        <w:t xml:space="preserve">Um ano mais tarde, essa orientação era reafirmada em uma reunião ampliada do POL, dedicada a debater a situação nacional e as tarefas do partido. O Secretariado Nacional do POL, partindo de um documento assinado por “Gastão” (codinome de Augusto </w:t>
      </w:r>
      <w:proofErr w:type="spellStart"/>
      <w:r w:rsidRPr="00881557">
        <w:rPr>
          <w:rFonts w:eastAsia="Times New Roman"/>
          <w:color w:val="000000"/>
          <w:kern w:val="0"/>
          <w:szCs w:val="22"/>
          <w14:ligatures w14:val="none"/>
        </w:rPr>
        <w:t>Besouchet</w:t>
      </w:r>
      <w:proofErr w:type="spellEnd"/>
      <w:r w:rsidRPr="00881557">
        <w:rPr>
          <w:rFonts w:eastAsia="Times New Roman"/>
          <w:color w:val="000000"/>
          <w:kern w:val="0"/>
          <w:szCs w:val="22"/>
          <w14:ligatures w14:val="none"/>
        </w:rPr>
        <w:t>), afirmava que a classe operária, única força capaz de derrotar a ditadura do Estado Novo, encontrava-se “inteiramente desorientada” desde 1935, o que era atribuído</w:t>
      </w:r>
    </w:p>
    <w:p w14:paraId="28BA7021"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136C7AC8"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 xml:space="preserve">[à] política de colaboração de classes seguida pelos stalinistas, [a]o controle burocrático e policial dos sindicatos profissionais, [à] desorganização em que se encontra a vanguarda, [às] grandes derrotas operárias no campo internacional, tudo isso, aliado à demagogia do </w:t>
      </w:r>
      <w:r w:rsidRPr="00881557">
        <w:rPr>
          <w:rFonts w:eastAsia="SimSun"/>
          <w:iCs/>
          <w:sz w:val="22"/>
          <w:szCs w:val="22"/>
          <w:lang w:eastAsia="zh-CN" w:bidi="hi-IN"/>
          <w14:ligatures w14:val="none"/>
        </w:rPr>
        <w:t xml:space="preserve">governo. (APERJ, </w:t>
      </w:r>
      <w:r w:rsidRPr="00881557">
        <w:rPr>
          <w:rFonts w:eastAsia="Calibri"/>
          <w:color w:val="000000"/>
          <w:kern w:val="0"/>
          <w:sz w:val="22"/>
          <w:szCs w:val="22"/>
          <w14:ligatures w14:val="none"/>
        </w:rPr>
        <w:t>BR.RJAPERJ.POL.0.0.COM-17, Análise da situação, 1938, p. 3)</w:t>
      </w:r>
    </w:p>
    <w:p w14:paraId="43AF0780" w14:textId="77777777" w:rsidR="00881557" w:rsidRPr="00881557" w:rsidRDefault="00881557" w:rsidP="00881557">
      <w:pPr>
        <w:suppressAutoHyphens/>
        <w:rPr>
          <w:rFonts w:eastAsia="Times New Roman"/>
          <w:color w:val="000000"/>
          <w:kern w:val="0"/>
          <w:szCs w:val="22"/>
          <w14:ligatures w14:val="none"/>
        </w:rPr>
      </w:pPr>
    </w:p>
    <w:p w14:paraId="2CBF7FDC" w14:textId="77777777" w:rsidR="00881557" w:rsidRPr="00881557" w:rsidRDefault="00881557" w:rsidP="00881557">
      <w:pPr>
        <w:suppressAutoHyphens/>
        <w:ind w:firstLine="708"/>
        <w:rPr>
          <w:rFonts w:eastAsia="Times New Roman"/>
          <w:color w:val="000000"/>
          <w:kern w:val="0"/>
          <w:szCs w:val="22"/>
          <w14:ligatures w14:val="none"/>
        </w:rPr>
      </w:pPr>
      <w:r w:rsidRPr="00881557">
        <w:rPr>
          <w:rFonts w:eastAsia="Times New Roman"/>
          <w:color w:val="000000"/>
          <w:kern w:val="0"/>
          <w:szCs w:val="22"/>
          <w14:ligatures w14:val="none"/>
        </w:rPr>
        <w:t>Dessa forma, apesar do agravamento do custo de vida e das condições de trabalho, não havia nenhum movimento de trabalhadores perceptível no horizonte. Nesse sentido, o texto afirmava que “ainda será necessário um regular período de tempo para que o processo de reagrupamento da vanguarda operária, que se verifica presentemente, possa ter alguma repercussão no seio do proletariado mais consciente”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 p. 3).</w:t>
      </w:r>
    </w:p>
    <w:p w14:paraId="4998E3E7"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Por fim, apresentava-se a política defendida pelos trotskistas, decorrente das análises e caracterizações anteriores:</w:t>
      </w:r>
    </w:p>
    <w:p w14:paraId="096BEB9D" w14:textId="77777777" w:rsidR="00881557" w:rsidRPr="00881557" w:rsidRDefault="00881557" w:rsidP="00881557">
      <w:pPr>
        <w:suppressAutoHyphens/>
        <w:spacing w:line="240" w:lineRule="auto"/>
        <w:ind w:left="2268" w:firstLine="0"/>
        <w:rPr>
          <w:rFonts w:eastAsia="Calibri"/>
          <w:color w:val="000000"/>
          <w:kern w:val="0"/>
          <w:sz w:val="22"/>
          <w:szCs w:val="22"/>
          <w14:ligatures w14:val="none"/>
        </w:rPr>
      </w:pPr>
      <w:bookmarkStart w:id="36" w:name="_Hlk213079145"/>
    </w:p>
    <w:p w14:paraId="0C3A9F95" w14:textId="77777777" w:rsidR="00881557" w:rsidRPr="00881557" w:rsidRDefault="00881557" w:rsidP="00881557">
      <w:pPr>
        <w:suppressAutoHyphens/>
        <w:spacing w:line="240" w:lineRule="auto"/>
        <w:ind w:left="2268" w:firstLine="0"/>
        <w:rPr>
          <w:rFonts w:eastAsia="Calibri"/>
          <w:color w:val="000000"/>
          <w:kern w:val="0"/>
          <w:sz w:val="22"/>
          <w:szCs w:val="22"/>
          <w14:ligatures w14:val="none"/>
        </w:rPr>
      </w:pPr>
      <w:r w:rsidRPr="00881557">
        <w:rPr>
          <w:rFonts w:eastAsia="Calibri"/>
          <w:color w:val="000000"/>
          <w:kern w:val="0"/>
          <w:sz w:val="22"/>
          <w:szCs w:val="22"/>
          <w14:ligatures w14:val="none"/>
        </w:rPr>
        <w:t xml:space="preserve">É mais do que claro que as lutas de massas não poderão alcançar um nível satisfatório se não houver um partido de vanguarda, organizado e [capacitado] política e ideologicamente e com sólidas raízes nos principais centros de produção. No período de ilegalidade em que vivemos, é também utópico pensar ser possível organizar um partido em condições de se pôr logo à frente das massas e orientar suas lutas. </w:t>
      </w:r>
      <w:r w:rsidRPr="00881557">
        <w:rPr>
          <w:rFonts w:eastAsia="Calibri"/>
          <w:i/>
          <w:color w:val="000000"/>
          <w:kern w:val="0"/>
          <w:sz w:val="22"/>
          <w:szCs w:val="22"/>
          <w14:ligatures w14:val="none"/>
        </w:rPr>
        <w:t>As nossas aspirações deverão ser mais modestas e mais realistas. O que é necessário e possível é organizar uma pequena vanguarda que constitua o arcabouço do partido revolucionário</w:t>
      </w:r>
      <w:r w:rsidRPr="00881557">
        <w:rPr>
          <w:rFonts w:eastAsia="Calibri"/>
          <w:color w:val="000000"/>
          <w:kern w:val="0"/>
          <w:sz w:val="22"/>
          <w:szCs w:val="22"/>
          <w14:ligatures w14:val="none"/>
        </w:rPr>
        <w:t xml:space="preserve">. Formar quadros, educá-los, é a nossa principal tarefa. Articular toda a vanguarda, dar-lhe uma perspectiva real e revolucionária, </w:t>
      </w:r>
      <w:r w:rsidRPr="00881557">
        <w:rPr>
          <w:rFonts w:eastAsia="Calibri"/>
          <w:i/>
          <w:color w:val="000000"/>
          <w:kern w:val="0"/>
          <w:sz w:val="22"/>
          <w:szCs w:val="22"/>
          <w14:ligatures w14:val="none"/>
        </w:rPr>
        <w:t>construir o esqueleto de um verdadeiro partido proletário</w:t>
      </w:r>
      <w:r w:rsidRPr="00881557">
        <w:rPr>
          <w:rFonts w:eastAsia="Calibri"/>
          <w:color w:val="000000"/>
          <w:kern w:val="0"/>
          <w:sz w:val="22"/>
          <w:szCs w:val="22"/>
          <w14:ligatures w14:val="none"/>
        </w:rPr>
        <w:t xml:space="preserve"> capaz e se transformar, ao calor, dentro e à frente das lutas de massas, no guia e </w:t>
      </w:r>
      <w:r w:rsidRPr="00881557">
        <w:rPr>
          <w:rFonts w:eastAsia="Calibri"/>
          <w:color w:val="000000"/>
          <w:kern w:val="0"/>
          <w:sz w:val="22"/>
          <w:szCs w:val="22"/>
          <w14:ligatures w14:val="none"/>
        </w:rPr>
        <w:lastRenderedPageBreak/>
        <w:t>orientador das classes trabalhadoras nas próximas lutas, é o que temos de fazer […]. (</w:t>
      </w:r>
      <w:r w:rsidRPr="00881557">
        <w:rPr>
          <w:rFonts w:eastAsia="Calibri"/>
          <w:i/>
          <w:color w:val="000000"/>
          <w:kern w:val="0"/>
          <w:sz w:val="22"/>
          <w:szCs w:val="22"/>
          <w14:ligatures w14:val="none"/>
        </w:rPr>
        <w:t>Idem</w:t>
      </w:r>
      <w:r w:rsidRPr="00881557">
        <w:rPr>
          <w:rFonts w:eastAsia="Calibri"/>
          <w:color w:val="000000"/>
          <w:kern w:val="0"/>
          <w:sz w:val="22"/>
          <w:szCs w:val="22"/>
          <w14:ligatures w14:val="none"/>
        </w:rPr>
        <w:t>, p. 10; grifo nosso)</w:t>
      </w:r>
      <w:bookmarkEnd w:id="36"/>
    </w:p>
    <w:p w14:paraId="4008DDC9" w14:textId="77777777" w:rsidR="00881557" w:rsidRPr="00881557" w:rsidRDefault="00881557" w:rsidP="00881557">
      <w:pPr>
        <w:suppressAutoHyphens/>
        <w:rPr>
          <w:rFonts w:eastAsia="Times New Roman"/>
          <w:color w:val="000000"/>
          <w:kern w:val="0"/>
          <w:szCs w:val="22"/>
          <w14:ligatures w14:val="none"/>
        </w:rPr>
      </w:pPr>
    </w:p>
    <w:p w14:paraId="2F314CE0"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O documento permite perceber, portanto, que a política do POL enfatizava de forma ininterrupta que a principal preocupação naquele momento eram a construção do partido e o agrupamento da vanguarda revolucionária do proletariado. Entretanto, isso não era afirmado sem considerar a realidade concreta, conforme o último trecho citado elucida. Os trotskistas estavam cientes das dificuldades apresentadas por esta tarefa, bem como dos limites dentro dos quais poderiam avançar em seu cumprimento. Assim, dentro das adversidades do contexto ditatorial e do reduzido tamanho numérico do seu próprio partido, propunham-se a objetivos “modestos e realistas”, como a formação de quadros e a construção de um “arcabouço” / “esqueleto” de partido revolucionário.</w:t>
      </w:r>
    </w:p>
    <w:p w14:paraId="115EF396"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 questão relativa às dificuldades encontradas pela militância trotskista no final dos anos 1930 se fez presente em outros documentos de circulação interna ao POL, que apontam para o mesmo sentido do conteúdo das notas analisadas anteriormente. Exemplo disso é uma carta, provavelmente de 1938 ou do início de 1939</w:t>
      </w:r>
      <w:r w:rsidRPr="00881557">
        <w:rPr>
          <w:rFonts w:eastAsia="Times New Roman"/>
          <w:color w:val="000000"/>
          <w:kern w:val="0"/>
          <w:szCs w:val="22"/>
          <w:vertAlign w:val="superscript"/>
          <w14:ligatures w14:val="none"/>
        </w:rPr>
        <w:footnoteReference w:id="55"/>
      </w:r>
      <w:r w:rsidRPr="00881557">
        <w:rPr>
          <w:rFonts w:eastAsia="Times New Roman"/>
          <w:color w:val="000000"/>
          <w:kern w:val="0"/>
          <w:szCs w:val="22"/>
          <w14:ligatures w14:val="none"/>
        </w:rPr>
        <w:t xml:space="preserve">, remetida por “um ausente”, que expressa uma análise bastante comedida quanto as possibilidades de atuação do partido. Apesar das dificuldades, o texto aponta pela primeira vez para uma ampliação do campo de atuação dos militantes do POL, indicando as bases para o trabalho de organização. Em primeiro lugar, afirma a necessidade de tiragem mensal de um jornal ou boletim, não apenas com a função de propaganda, mas que abordasse questões concretas de política e movimento. Além disso, indica a preocupação com o estabelecimento de ligações internacionais (não apenas com Paris e Nova Iorque, mas também com Buenos Aires e Chile) e interestaduais (além de Rio e São Paulo, pelo menos Porto Alegre, Bahia e Recife) </w:t>
      </w:r>
      <w:r w:rsidRPr="00881557">
        <w:rPr>
          <w:rFonts w:eastAsia="Calibri"/>
          <w:color w:val="000000"/>
          <w:kern w:val="0"/>
          <w14:ligatures w14:val="none"/>
        </w:rPr>
        <w:t>(APERJ, BR.RJAPERJ.POL.0.0.COM-17</w:t>
      </w:r>
      <w:r w:rsidRPr="00881557">
        <w:rPr>
          <w:rFonts w:eastAsia="Calibri"/>
          <w:iCs/>
          <w:color w:val="000000"/>
          <w:kern w:val="0"/>
          <w14:ligatures w14:val="none"/>
        </w:rPr>
        <w:t>, “Opinião de um ausente sobre as nossas tarefas”, 1939, p. 1)</w:t>
      </w:r>
      <w:r w:rsidRPr="00881557">
        <w:rPr>
          <w:rFonts w:eastAsia="Times New Roman"/>
          <w:color w:val="000000"/>
          <w:kern w:val="0"/>
          <w:szCs w:val="22"/>
          <w14:ligatures w14:val="none"/>
        </w:rPr>
        <w:t>.</w:t>
      </w:r>
    </w:p>
    <w:p w14:paraId="02B37C8A"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O último ponto elencado pelo documento indica a principal novidade em relação às análises anteriores do POL: a necessidade do desenvolvimento, mesmo que incipiente, da atuação do partido nos movimentos da classe operária. Assim, orienta para o estabelecimento de “ligações com o trabalho sindical”, atividade para a qual seriam deslocados “1 ou 2 camaradas para frequentar meio sindical e se possível imiscuir-se na direção sindical”. </w:t>
      </w:r>
      <w:r w:rsidRPr="00881557">
        <w:rPr>
          <w:rFonts w:eastAsia="Times New Roman"/>
          <w:color w:val="000000"/>
          <w:kern w:val="0"/>
          <w:szCs w:val="22"/>
          <w14:ligatures w14:val="none"/>
        </w:rPr>
        <w:lastRenderedPageBreak/>
        <w:t>Reconhecendo as dificuldades concretas vividas pelo movimento operário durante o Estado Novo de Vargas, o autor da carta reafirma a cautela com a qual a atividade trotskista deveria ser desenvolvida em meio àquele período ditatorial, enfatizando também a sua importância. Em síntese, as tarefas organizativas do partido seriam: “educar os camaradas novos. Preparar o pessoal para o trabalho ilegal e realizar tarefas modestas. O mais é aventurismo. […] Com um trabalho sistemático e regular deveremos ter dentro de 6 meses uma base muito mais sólida de atividade” (</w:t>
      </w:r>
      <w:r w:rsidRPr="00881557">
        <w:rPr>
          <w:rFonts w:eastAsia="Times New Roman"/>
          <w:i/>
          <w:color w:val="000000"/>
          <w:kern w:val="0"/>
          <w:szCs w:val="22"/>
          <w14:ligatures w14:val="none"/>
        </w:rPr>
        <w:t>Idem</w:t>
      </w:r>
      <w:r w:rsidRPr="00881557">
        <w:rPr>
          <w:rFonts w:eastAsia="Times New Roman"/>
          <w:color w:val="000000"/>
          <w:kern w:val="0"/>
          <w:szCs w:val="22"/>
          <w14:ligatures w14:val="none"/>
        </w:rPr>
        <w:t>, p. 1).</w:t>
      </w:r>
    </w:p>
    <w:p w14:paraId="3ABD72B4"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 partir das definições apresentadas pelo POL nos textos abordados acima, é possível perceber, portanto, que no seu primeiro momento de atuação o partido não pretendia tornar-se uma organização de massas, mas um agrupamento de vanguarda. A inserção de fato e o desenvolvimento de uma influência política sobre a classe trabalhadora eram entendidos como algo distante, a ser alcançado após a constituição do partido enquanto uma vanguarda revolucionária. Essa concepção, que orientou o partido desde sua fundação, passou por reajustes ao longo do tempo, como é perceptível no último documento analisado, culminando no momento de fundação do PSR. Se, durante toda a sua atuação, o POL definiu-se como um reagrupamento de vanguarda com restrita intervenção, o processo de fusão com a dissidência </w:t>
      </w:r>
      <w:proofErr w:type="spellStart"/>
      <w:r w:rsidRPr="00881557">
        <w:rPr>
          <w:rFonts w:eastAsia="Times New Roman"/>
          <w:color w:val="000000"/>
          <w:kern w:val="0"/>
          <w:szCs w:val="22"/>
          <w14:ligatures w14:val="none"/>
        </w:rPr>
        <w:t>pecebista</w:t>
      </w:r>
      <w:proofErr w:type="spellEnd"/>
      <w:r w:rsidRPr="00881557">
        <w:rPr>
          <w:rFonts w:eastAsia="Times New Roman"/>
          <w:color w:val="000000"/>
          <w:kern w:val="0"/>
          <w:szCs w:val="22"/>
          <w14:ligatures w14:val="none"/>
        </w:rPr>
        <w:t xml:space="preserve"> e a fundação do PSR marcaram uma mudança na concepção de partido defendida pelos trotskistas. Como indicado no documento fundacional do novo partido, a partir daquele momento, a preocupação central dos militantes trotskistas estava voltada para uma inserção nos movimentos de massas da classe trabalhadora.</w:t>
      </w:r>
    </w:p>
    <w:p w14:paraId="10E6428E"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Apesar dos documentos do Partido Socialista Revolucionário desde o fim de 1939 indicarem que o partido pretendia desenvolver uma nova orientação, aproximando-se da classe trabalhadora, na prática, ao que tudo indica, o resultado almejado não foi alcançado. Existem poucas fontes de pesquisa acerca da atuação dos trotskistas brasileiros entre 1939 e 1945, porém as informações disponíveis permitem afirmar que aqueles não foram anos fáceis para os trotskistas.</w:t>
      </w:r>
    </w:p>
    <w:p w14:paraId="6C93FFED"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Ressalte-se, em primeiro lugar, que o Brasil atravessava um período de grande repressão para os movimentos de esquerda, em meio à ditadura do Estado Novo de Vargas. Além disso, para compreender melhor as dificuldades enfrentadas pelo PSR, é necessário voltar as atenções em alguma medida para o trotskismo no contexto internacional. Tendo sido fundada em 1938, a IV Internacional logo se viu imersa em uma realidade marcada pela Segunda Guerra Mundial, fato que dificultou a atuação de sua direção e praticamente extinguiu o contato entre as diferentes seções nacionais (Sagra, 2010, p. 158-159). Somada </w:t>
      </w:r>
      <w:r w:rsidRPr="00881557">
        <w:rPr>
          <w:rFonts w:eastAsia="Times New Roman"/>
          <w:color w:val="000000"/>
          <w:kern w:val="0"/>
          <w:szCs w:val="22"/>
          <w14:ligatures w14:val="none"/>
        </w:rPr>
        <w:lastRenderedPageBreak/>
        <w:t>ao contexto interno de repressão às organizações de esquerda, essa situação de isolamento durante a guerra ajuda a explicar os poucos vestígios deixados pela militância do PSR (</w:t>
      </w:r>
      <w:proofErr w:type="spellStart"/>
      <w:r w:rsidRPr="00881557">
        <w:rPr>
          <w:rFonts w:eastAsia="Times New Roman"/>
          <w:color w:val="000000"/>
          <w:kern w:val="0"/>
          <w:szCs w:val="22"/>
          <w14:ligatures w14:val="none"/>
        </w:rPr>
        <w:t>Karepovs</w:t>
      </w:r>
      <w:proofErr w:type="spellEnd"/>
      <w:r w:rsidRPr="00881557">
        <w:rPr>
          <w:rFonts w:eastAsia="Times New Roman"/>
          <w:color w:val="000000"/>
          <w:kern w:val="0"/>
          <w:szCs w:val="22"/>
          <w14:ligatures w14:val="none"/>
        </w:rPr>
        <w:t xml:space="preserve"> e Marques Neto, 2007, p. 144).</w:t>
      </w:r>
    </w:p>
    <w:p w14:paraId="04CE05BC"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Não bastassem as consequências da eclosão do conflito armado mundial, em 1940 o PSR atravessou ainda uma crise interna, provocando uma importante cisão no partido. Tal cisão ocorreu em âmbito internacional, sendo originada no </w:t>
      </w:r>
      <w:proofErr w:type="spellStart"/>
      <w:r w:rsidRPr="00881557">
        <w:rPr>
          <w:rFonts w:eastAsia="Times New Roman"/>
          <w:i/>
          <w:color w:val="000000"/>
          <w:kern w:val="0"/>
          <w:szCs w:val="22"/>
          <w14:ligatures w14:val="none"/>
        </w:rPr>
        <w:t>Socialist</w:t>
      </w:r>
      <w:proofErr w:type="spellEnd"/>
      <w:r w:rsidRPr="00881557">
        <w:rPr>
          <w:rFonts w:eastAsia="Times New Roman"/>
          <w:i/>
          <w:color w:val="000000"/>
          <w:kern w:val="0"/>
          <w:szCs w:val="22"/>
          <w14:ligatures w14:val="none"/>
        </w:rPr>
        <w:t xml:space="preserve"> Workers </w:t>
      </w:r>
      <w:proofErr w:type="spellStart"/>
      <w:r w:rsidRPr="00881557">
        <w:rPr>
          <w:rFonts w:eastAsia="Times New Roman"/>
          <w:i/>
          <w:color w:val="000000"/>
          <w:kern w:val="0"/>
          <w:szCs w:val="22"/>
          <w14:ligatures w14:val="none"/>
        </w:rPr>
        <w:t>Party</w:t>
      </w:r>
      <w:proofErr w:type="spellEnd"/>
      <w:r w:rsidRPr="00881557">
        <w:rPr>
          <w:rFonts w:eastAsia="Times New Roman"/>
          <w:color w:val="000000"/>
          <w:kern w:val="0"/>
          <w:szCs w:val="22"/>
          <w14:ligatures w14:val="none"/>
        </w:rPr>
        <w:t xml:space="preserve"> (SWP), seção estadunidense da IV Internacional, a partir de um grupo de militantes que passou a discordar da definição de “Estado operário burocraticamente degenerado” e, consequentemente, da perspectiva de defesa da URSS (</w:t>
      </w:r>
      <w:proofErr w:type="spellStart"/>
      <w:r w:rsidRPr="00881557">
        <w:rPr>
          <w:rFonts w:eastAsia="Times New Roman"/>
          <w:color w:val="000000"/>
          <w:kern w:val="0"/>
          <w:szCs w:val="22"/>
          <w14:ligatures w14:val="none"/>
        </w:rPr>
        <w:t>Bensaïd</w:t>
      </w:r>
      <w:proofErr w:type="spellEnd"/>
      <w:r w:rsidRPr="00881557">
        <w:rPr>
          <w:rFonts w:eastAsia="Times New Roman"/>
          <w:color w:val="000000"/>
          <w:kern w:val="0"/>
          <w:szCs w:val="22"/>
          <w14:ligatures w14:val="none"/>
        </w:rPr>
        <w:t>, 2008, p. 56-61; Marie, 1981, p. 62-64). Essas divergências chegaram à seção brasileira, com a adesão de Mario Pedrosa às perspectivas dos dissidentes do SWP, rompendo, assim, com a Internacional e com o PSR. A influência de Pedrosa no partido brasileiro (o que pode ser atribuído, entre outras coisas, ao fato dele ter sido um dos pioneiros no movimento oposicionista / trotskista no país) fez com que um número considerável de militantes se somasse às suas posições. Dessa forma, a cisão no PSR levou ao afastamento de grande parte da “primeira geração” do trotskismo brasileiro (Pereira Neto, 2003, p.26), marcando a primeira ruptura geracional no movimento.</w:t>
      </w:r>
    </w:p>
    <w:p w14:paraId="6EBEC0A8"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Para completar o quadro relativo aos obstáculos ao movimento trotskista brasileiro na virada dos anos 1930 para 1940, em agosto de 1940 Leon Trotsky foi assassinado em seu exílio na Cidade do México. Tal atentado possuiu evidentes repercussões </w:t>
      </w:r>
      <w:proofErr w:type="spellStart"/>
      <w:r w:rsidRPr="00881557">
        <w:rPr>
          <w:rFonts w:eastAsia="Times New Roman"/>
          <w:color w:val="000000"/>
          <w:kern w:val="0"/>
          <w:szCs w:val="22"/>
          <w14:ligatures w14:val="none"/>
        </w:rPr>
        <w:t>na</w:t>
      </w:r>
      <w:proofErr w:type="spellEnd"/>
      <w:r w:rsidRPr="00881557">
        <w:rPr>
          <w:rFonts w:eastAsia="Times New Roman"/>
          <w:color w:val="000000"/>
          <w:kern w:val="0"/>
          <w:szCs w:val="22"/>
          <w14:ligatures w14:val="none"/>
        </w:rPr>
        <w:t xml:space="preserve"> IV Internacional, tendo a organização ficado “órfã de direção” (Sagra, 2010, p. 158). Nesse sentido, contribuiu para impor novos empecilhos ao desenvolvimento da seção brasileira, o PSR.</w:t>
      </w:r>
    </w:p>
    <w:p w14:paraId="26F1D230" w14:textId="77777777" w:rsidR="00881557" w:rsidRPr="00881557" w:rsidRDefault="00881557" w:rsidP="00881557">
      <w:pPr>
        <w:suppressAutoHyphens/>
        <w:rPr>
          <w:rFonts w:eastAsia="Times New Roman"/>
          <w:color w:val="000000"/>
          <w:kern w:val="0"/>
          <w:szCs w:val="22"/>
          <w14:ligatures w14:val="none"/>
        </w:rPr>
      </w:pPr>
      <w:r w:rsidRPr="00881557">
        <w:rPr>
          <w:rFonts w:eastAsia="Times New Roman"/>
          <w:color w:val="000000"/>
          <w:kern w:val="0"/>
          <w:szCs w:val="22"/>
          <w14:ligatures w14:val="none"/>
        </w:rPr>
        <w:t xml:space="preserve">Assim, apenas em 1945, ainda durante o final do Estado Novo, é que o PSR pôde voltar a desenvolver alguma atuação política mais sistemática. O principal aspecto dessas atividades é o retorno da publicação de um jornal porta-voz do partido, agora com o título </w:t>
      </w:r>
      <w:r w:rsidRPr="00881557">
        <w:rPr>
          <w:rFonts w:eastAsia="Times New Roman"/>
          <w:i/>
          <w:color w:val="000000"/>
          <w:kern w:val="0"/>
          <w:szCs w:val="22"/>
          <w14:ligatures w14:val="none"/>
        </w:rPr>
        <w:t>Luta Proletária</w:t>
      </w:r>
      <w:r w:rsidRPr="00881557">
        <w:rPr>
          <w:rFonts w:eastAsia="Times New Roman"/>
          <w:color w:val="000000"/>
          <w:kern w:val="0"/>
          <w:szCs w:val="22"/>
          <w:vertAlign w:val="superscript"/>
          <w14:ligatures w14:val="none"/>
        </w:rPr>
        <w:footnoteReference w:id="56"/>
      </w:r>
      <w:r w:rsidRPr="00881557">
        <w:rPr>
          <w:rFonts w:eastAsia="Times New Roman"/>
          <w:color w:val="000000"/>
          <w:kern w:val="0"/>
          <w:szCs w:val="22"/>
          <w14:ligatures w14:val="none"/>
        </w:rPr>
        <w:t xml:space="preserve">. Já em 1946, surgiu o jornal </w:t>
      </w:r>
      <w:r w:rsidRPr="00881557">
        <w:rPr>
          <w:rFonts w:eastAsia="Times New Roman"/>
          <w:i/>
          <w:color w:val="000000"/>
          <w:kern w:val="0"/>
          <w:szCs w:val="22"/>
          <w14:ligatures w14:val="none"/>
        </w:rPr>
        <w:t>Orientação Socialista</w:t>
      </w:r>
      <w:r w:rsidRPr="00881557">
        <w:rPr>
          <w:rFonts w:eastAsia="Times New Roman"/>
          <w:color w:val="000000"/>
          <w:kern w:val="0"/>
          <w:szCs w:val="22"/>
          <w14:ligatures w14:val="none"/>
        </w:rPr>
        <w:t>, cuja qualidade material e periodicidade regular da publicação, até 1948, permitem perceber a ampliação das possibilidades de ação dos trotskistas com o fim do regime autoritário.</w:t>
      </w:r>
    </w:p>
    <w:p w14:paraId="2619374F"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 xml:space="preserve">Portanto, ao percorrer a trajetória do trotskismo brasileiro desde a fundação do POL até o período em que havia a perspectiva de retorno das liberdades democráticas, em 1945, </w:t>
      </w:r>
      <w:r w:rsidRPr="00881557">
        <w:rPr>
          <w:rFonts w:eastAsia="Calibri"/>
          <w:color w:val="000000"/>
          <w:kern w:val="0"/>
          <w:szCs w:val="22"/>
          <w14:ligatures w14:val="none"/>
        </w:rPr>
        <w:lastRenderedPageBreak/>
        <w:t>é possível afirmar que a construção do PSR, em meio à primeira ruptura geracional do movimento, representou para aqueles militantes um momento de inflexão quanto à concepção de organização que buscavam formar. Sem abandonar a necessidade de construção da vanguarda (conspirativa / ilegal), a percepção da necessidade de se inserir nos movimentos da classe trabalhadora passou a estar na ordem do dia para o partido, aproximando a organização em relação às tarefas da formação de uma direção política do proletariado. A partir disso, os trotskistas do PSR buscaram conferir uma resposta mais consistente para o problema da crise de direção revolucionária, problema fundamental para tais militantes no contexto em que atuaram.</w:t>
      </w:r>
    </w:p>
    <w:p w14:paraId="306B8A32" w14:textId="77777777" w:rsidR="00881557" w:rsidRPr="00881557" w:rsidRDefault="00881557" w:rsidP="00881557">
      <w:pPr>
        <w:suppressAutoHyphens/>
        <w:ind w:firstLine="0"/>
        <w:rPr>
          <w:rFonts w:eastAsia="Calibri"/>
          <w:color w:val="000000"/>
          <w:kern w:val="0"/>
          <w:szCs w:val="22"/>
          <w14:ligatures w14:val="none"/>
        </w:rPr>
      </w:pPr>
    </w:p>
    <w:p w14:paraId="28A1785B"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O programa político do PSR em 1945-46: a alternativa trotskista à “União Nacional”</w:t>
      </w:r>
    </w:p>
    <w:p w14:paraId="55930CE1" w14:textId="77777777" w:rsidR="00881557" w:rsidRPr="00881557" w:rsidRDefault="00881557" w:rsidP="00881557">
      <w:pPr>
        <w:suppressAutoHyphens/>
        <w:rPr>
          <w:rFonts w:eastAsia="Calibri"/>
          <w:color w:val="000000"/>
          <w:kern w:val="0"/>
          <w:szCs w:val="22"/>
          <w14:ligatures w14:val="none"/>
        </w:rPr>
      </w:pPr>
    </w:p>
    <w:p w14:paraId="0561FB11"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14:ligatures w14:val="none"/>
        </w:rPr>
        <w:t>Tendo sido analisada acima a forma por meio da qual os militantes do PSR buscaram construir a sua organização partidária, bem como as transformações identificadas nessa construção em relação ao período de existência do POL, cabe identificar agora de que forma desenvolveram sua política. Ou seja, qual foi o programa político elaborado pelo PSR para intervir na realidade brasileira tendo em vista os seus objetivos, quais sejam, a aproximação em relação à classe trabalhadora, constituindo-se em sua direção revolucionária. Para tanto, será privilegiada a análise do período pós-1945, visto que, como já mencionado, o contexto de redemocratização abriu possibilidades um pouco maiores para a atuação da militância trotskista. A fim de melhor compreender as proposições do PSR, é preciso, inicialmente, traçar alguns breves comentários acerta da conjuntura em questão, bem como das posições adotadas pelo PCB, principal direção do movimento operário no período.</w:t>
      </w:r>
    </w:p>
    <w:p w14:paraId="1AE98129"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eastAsia="Calibri"/>
          <w:color w:val="000000"/>
          <w:kern w:val="0"/>
          <w:szCs w:val="22"/>
          <w14:ligatures w14:val="none"/>
        </w:rPr>
        <w:t xml:space="preserve">Em meados da década de 1940, as críticas ao Estado Novo aumentavam o isolamento político de Vargas e indicavam a transição de seu regime ditatorial com o processo de redemocratização. Buscando fortalecer sua base de apoio, o ditador sinalizava uma aproximação em relação aos trabalhadores, o que foi visto de forma favorável pelo PCB. </w:t>
      </w:r>
      <w:r w:rsidRPr="00881557">
        <w:rPr>
          <w:rFonts w:ascii="TimesNewRomanPSMT" w:eastAsia="Calibri" w:hAnsi="TimesNewRomanPSMT"/>
          <w:color w:val="000000"/>
          <w:kern w:val="0"/>
          <w:sz w:val="22"/>
          <w14:ligatures w14:val="none"/>
        </w:rPr>
        <w:t>Os comunistas, que já buscavam estabelecer uma aliança com Vargas sob o signo da “União Nacional”, procuraram, então, concretizar a aproximação e apresentar suas contrapartidas para o apoio a Vargas no pleito eleitoral que se colocava no horizonte, por exemplo, a anistia aos presos políticos (Sena Júnior, 2007, p. 233; 241-243). O lançamento da campanha “queremista”, em 1945, marcou um estreitamento entre as partes, cuja aproximação ganhou os contornos de uma “cooperação prática entre as duas forças políticas para alcançar um objetivo comum”, qual seja, uma “Constituinte com Getúlio” (Weffort, 1973, p. 78).</w:t>
      </w:r>
    </w:p>
    <w:p w14:paraId="0B0CCE66"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Essa movimentação política por parte do PCB não era algo isolado, mas estava inserida na linha de colaboração de classes que marcou a atuação das seções vinculadas à URSS durante aquele contexto. Desde 1935, quando se realizou o VII Congresso da Internacional Comunista, o stalinismo, do qual o PCB era a expressão nacional, passou a defender a formação de “Frentes Populares”. Tratava-se de uma tática para enfrentar o fascismo, então já no poder na Itália e na Alemanha, a partir da formação de alianças com setores da burguesia considerados “progressistas” e supostamente “antifascistas”. Tal política, que na prática levou os PCs stalinistas à conciliação de classes e até mesmo a governos em conjunto com a burguesia</w:t>
      </w:r>
      <w:r w:rsidRPr="00881557">
        <w:rPr>
          <w:rFonts w:eastAsia="Calibri"/>
          <w:color w:val="000000"/>
          <w:kern w:val="0"/>
          <w:vertAlign w:val="superscript"/>
          <w14:ligatures w14:val="none"/>
        </w:rPr>
        <w:footnoteReference w:id="57"/>
      </w:r>
      <w:r w:rsidRPr="00881557">
        <w:rPr>
          <w:rFonts w:ascii="TimesNewRomanPSMT" w:eastAsia="Calibri" w:hAnsi="TimesNewRomanPSMT"/>
          <w:color w:val="000000"/>
          <w:kern w:val="0"/>
          <w:sz w:val="22"/>
          <w14:ligatures w14:val="none"/>
        </w:rPr>
        <w:t>, teve sua versão nos países “semicoloniais” com a formação de alianças “anti-imperialistas” e “contra o latifúndio”, junto à “burguesia nacional” (</w:t>
      </w:r>
      <w:proofErr w:type="spellStart"/>
      <w:r w:rsidRPr="00881557">
        <w:rPr>
          <w:rFonts w:ascii="TimesNewRomanPSMT" w:eastAsia="Calibri" w:hAnsi="TimesNewRomanPSMT"/>
          <w:color w:val="000000"/>
          <w:kern w:val="0"/>
          <w:sz w:val="22"/>
          <w14:ligatures w14:val="none"/>
        </w:rPr>
        <w:t>Broué</w:t>
      </w:r>
      <w:proofErr w:type="spellEnd"/>
      <w:r w:rsidRPr="00881557">
        <w:rPr>
          <w:rFonts w:ascii="TimesNewRomanPSMT" w:eastAsia="Calibri" w:hAnsi="TimesNewRomanPSMT"/>
          <w:color w:val="000000"/>
          <w:kern w:val="0"/>
          <w:sz w:val="22"/>
          <w14:ligatures w14:val="none"/>
        </w:rPr>
        <w:t xml:space="preserve">, 2007, p. 825-855). Nesses casos, buscava-se também concretizar a “etapa democrático-burguesa” da revolução. Portanto, é esse o marco internacional da linha </w:t>
      </w:r>
      <w:proofErr w:type="spellStart"/>
      <w:r w:rsidRPr="00881557">
        <w:rPr>
          <w:rFonts w:ascii="TimesNewRomanPSMT" w:eastAsia="Calibri" w:hAnsi="TimesNewRomanPSMT"/>
          <w:color w:val="000000"/>
          <w:kern w:val="0"/>
          <w:sz w:val="22"/>
          <w14:ligatures w14:val="none"/>
        </w:rPr>
        <w:t>pecebista</w:t>
      </w:r>
      <w:proofErr w:type="spellEnd"/>
      <w:r w:rsidRPr="00881557">
        <w:rPr>
          <w:rFonts w:ascii="TimesNewRomanPSMT" w:eastAsia="Calibri" w:hAnsi="TimesNewRomanPSMT"/>
          <w:color w:val="000000"/>
          <w:kern w:val="0"/>
          <w:sz w:val="22"/>
          <w14:ligatures w14:val="none"/>
        </w:rPr>
        <w:t xml:space="preserve"> de “União Nacional”, que se traduzia naquele momento em uma aliança com Vargas e, como podemos ver, não se tratava de uma política circunscrita ao Brasil.</w:t>
      </w:r>
    </w:p>
    <w:p w14:paraId="0556E3FE"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Quanto à posição assumida pelos comunistas brasileiros no contexto da redemocratização, Carlos Sena Júnior identifica que a “união nacional” com Vargas acabou por extrapolar o terreno tático, constituindo-se, então, no principal objetivo estratégico do PCB. Isso ocorria na medida em que a “União Nacional” se associava à própria democracia e ao desenvolvimento industrial do país em bases capitalistas, sendo um requisito para a superação dos “resquícios feudais” no Brasil, ou seja, para a concretização da etapa de libertação nacional da revolução no país. Dessa forma, as tarefas colocadas para a revolução no Brasil seriam democrático-burguesas, sendo a democracia burguesa entendida enquanto uma “etapa necessária e anterior ao advento do socialismo”. Este, por sua vez, acabava por ser adiado para um futuro indefino, submetido às necessidades táticas mais imediatas do período (Sena Júnior, 2007, p. 247-248).</w:t>
      </w:r>
    </w:p>
    <w:p w14:paraId="71753EF1"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A consideração dessa conjuntura política e da posição assumida pelo PCB / stalinismo diante dela são elementos fundamentais para a análise do programa formulado pelos trotskistas naquele momento, uma vez que tal corrente desenvolveu sua intervenção política contrapondo-se justamente ao abandono da perspectiva socialista por parte dos </w:t>
      </w:r>
      <w:proofErr w:type="spellStart"/>
      <w:r w:rsidRPr="00881557">
        <w:rPr>
          <w:rFonts w:ascii="TimesNewRomanPSMT" w:eastAsia="Calibri" w:hAnsi="TimesNewRomanPSMT"/>
          <w:color w:val="000000"/>
          <w:kern w:val="0"/>
          <w:sz w:val="22"/>
          <w14:ligatures w14:val="none"/>
        </w:rPr>
        <w:t>pecebistas</w:t>
      </w:r>
      <w:proofErr w:type="spellEnd"/>
      <w:r w:rsidRPr="00881557">
        <w:rPr>
          <w:rFonts w:ascii="TimesNewRomanPSMT" w:eastAsia="Calibri" w:hAnsi="TimesNewRomanPSMT"/>
          <w:color w:val="000000"/>
          <w:kern w:val="0"/>
          <w:sz w:val="22"/>
          <w14:ligatures w14:val="none"/>
        </w:rPr>
        <w:t>. Os trotskistas não se opunham apenas ao “</w:t>
      </w:r>
      <w:proofErr w:type="spellStart"/>
      <w:r w:rsidRPr="00881557">
        <w:rPr>
          <w:rFonts w:ascii="TimesNewRomanPSMT" w:eastAsia="Calibri" w:hAnsi="TimesNewRomanPSMT"/>
          <w:color w:val="000000"/>
          <w:kern w:val="0"/>
          <w:sz w:val="22"/>
          <w14:ligatures w14:val="none"/>
        </w:rPr>
        <w:t>taticismo</w:t>
      </w:r>
      <w:proofErr w:type="spellEnd"/>
      <w:r w:rsidRPr="00881557">
        <w:rPr>
          <w:rFonts w:ascii="TimesNewRomanPSMT" w:eastAsia="Calibri" w:hAnsi="TimesNewRomanPSMT"/>
          <w:color w:val="000000"/>
          <w:kern w:val="0"/>
          <w:sz w:val="22"/>
          <w14:ligatures w14:val="none"/>
        </w:rPr>
        <w:t xml:space="preserve">”, expresso no fato da tática de “União Nacional” e da defesa da “democracia” terem se convertido nos objetivos finais do PCB. A própria concepção de revolução que orientava essa tática, pautada na ideia da necessidade de uma “etapa democrático-burguesa” para a revolução no Brasil, em aliança com setores da burguesia, também era confrontada. Assim, com base na teoria da revolução permanente, desenvolvida por Trotsky, afirmava-se que, devido à impossibilidade do cumprimento de um papel revolucionário por parte da burguesia em países “semicoloniais”, como o Brasil, as tarefas democrático-burguesas da revolução haveriam de ser realizadas pelo proletariado, </w:t>
      </w:r>
      <w:r w:rsidRPr="00881557">
        <w:rPr>
          <w:rFonts w:ascii="TimesNewRomanPSMT" w:eastAsia="Calibri" w:hAnsi="TimesNewRomanPSMT"/>
          <w:color w:val="000000"/>
          <w:kern w:val="0"/>
          <w:sz w:val="22"/>
          <w14:ligatures w14:val="none"/>
        </w:rPr>
        <w:lastRenderedPageBreak/>
        <w:t>no percurso de sua luta já pelo socialismo. Esse era, portanto, o fundamento de sua oposição ao PCB / stalinismo.</w:t>
      </w:r>
    </w:p>
    <w:p w14:paraId="39FCA22E"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Em agosto de 1945, o Comitê Central do PSR publicou o manifesto intitulado “O momento político e a posição do Partido Socialista Revolucionário”, a partir do qual podemos nos aproximar do debate travado com as posições do PCB, expressas, naquele momento, em discursos públicos de Luiz Carlos Prestes, e do programa defendido pelos trotskistas. Segundo o PSR, a aliança estabelecida entre o PCB e Vargas em torno da bandeira do “queremismo” era sustentada pela política “apaziguadora” assumida pelo stalinismo, diretamente vinculada à política da extinta IC, que, após a Segunda Guerra, afirmava ter-se entrado em uma etapa de “desenvolvimento pacífico”. A “União Nacional” defendida pelos </w:t>
      </w:r>
      <w:proofErr w:type="spellStart"/>
      <w:r w:rsidRPr="00881557">
        <w:rPr>
          <w:rFonts w:ascii="TimesNewRomanPSMT" w:eastAsia="Calibri" w:hAnsi="TimesNewRomanPSMT"/>
          <w:color w:val="000000"/>
          <w:kern w:val="0"/>
          <w:sz w:val="22"/>
          <w14:ligatures w14:val="none"/>
        </w:rPr>
        <w:t>pecebistas</w:t>
      </w:r>
      <w:proofErr w:type="spellEnd"/>
      <w:r w:rsidRPr="00881557">
        <w:rPr>
          <w:rFonts w:ascii="TimesNewRomanPSMT" w:eastAsia="Calibri" w:hAnsi="TimesNewRomanPSMT"/>
          <w:color w:val="000000"/>
          <w:kern w:val="0"/>
          <w:sz w:val="22"/>
          <w14:ligatures w14:val="none"/>
        </w:rPr>
        <w:t xml:space="preserve"> era denunciada, pois apresentava, segundo as palavras do próprio Prestes, um chamado à “colaboração sincera e leal de todos os verdadeiros patriotas, sem distinção de categoria social, ideologias políticas e credos religiosos”. Justificada pelo suposto caráter “democrático-burguês” daquela etapa da revolução brasileira, tal política escondia a colaboração dos stalinistas com a ditadura de Vargas, o abandono da luta de classes e a adesão a uma política de conciliação. O resultado era, inclusive, o abandono do caráter de classe do próprio partido, posto que buscava-se apresentar o PCB enquanto um “partido de todos” (AEL-UNICAMP, </w:t>
      </w:r>
      <w:proofErr w:type="gramStart"/>
      <w:r w:rsidRPr="00881557">
        <w:rPr>
          <w:rFonts w:ascii="TimesNewRomanPSMT" w:eastAsia="Calibri" w:hAnsi="TimesNewRomanPSMT"/>
          <w:color w:val="000000"/>
          <w:kern w:val="0"/>
          <w:sz w:val="22"/>
          <w14:ligatures w14:val="none"/>
        </w:rPr>
        <w:t>BR.SPAEL.HS</w:t>
      </w:r>
      <w:proofErr w:type="gramEnd"/>
      <w:r w:rsidRPr="00881557">
        <w:rPr>
          <w:rFonts w:ascii="TimesNewRomanPSMT" w:eastAsia="Calibri" w:hAnsi="TimesNewRomanPSMT"/>
          <w:color w:val="000000"/>
          <w:kern w:val="0"/>
          <w:sz w:val="22"/>
          <w14:ligatures w14:val="none"/>
        </w:rPr>
        <w:t>.03.</w:t>
      </w:r>
      <w:proofErr w:type="gramStart"/>
      <w:r w:rsidRPr="00881557">
        <w:rPr>
          <w:rFonts w:ascii="TimesNewRomanPSMT" w:eastAsia="Calibri" w:hAnsi="TimesNewRomanPSMT"/>
          <w:color w:val="000000"/>
          <w:kern w:val="0"/>
          <w:sz w:val="22"/>
          <w14:ligatures w14:val="none"/>
        </w:rPr>
        <w:t>04.PSRr</w:t>
      </w:r>
      <w:proofErr w:type="gramEnd"/>
      <w:r w:rsidRPr="00881557">
        <w:rPr>
          <w:rFonts w:ascii="TimesNewRomanPSMT" w:eastAsia="Calibri" w:hAnsi="TimesNewRomanPSMT"/>
          <w:color w:val="000000"/>
          <w:kern w:val="0"/>
          <w:sz w:val="22"/>
          <w14:ligatures w14:val="none"/>
        </w:rPr>
        <w:t>.11, Recorte “O momento político e a posição do Partido Socialista Revolucionário”, 1945, p. 1).</w:t>
      </w:r>
    </w:p>
    <w:p w14:paraId="2BE697A7"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Quanto à posição dos trotskistas, contrapondo-se ao PCB, o texto defendia a rejeição à noção de “desenvolvimento pacífico”. Não haveria de se criar ilusões quanto a algumas posições assumidas por setores de “esquerda” em governos burgueses no pós-guerra, pois tratava-se de manobras da burguesia para conter explosões revolucionárias. Nesse contexto, o programa de “paz social”, na prática, contribuía exclusivamente para sufocar movimentos grevistas e insurrecionais por meio de acordos com o imperialismo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w:t>
      </w:r>
    </w:p>
    <w:p w14:paraId="4854AC72"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A partir dessa perspectiva, o documento identificava o caráter das lutas a serem realizadas no Brasil no momento final do Estado Novo. Segundo o PSR:</w:t>
      </w:r>
    </w:p>
    <w:p w14:paraId="736875E4"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p>
    <w:p w14:paraId="097F9BED"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No Brasil, é hora de batalhas defensivas, de retaguarda, contra a miséria crescente e pela democracia operária.</w:t>
      </w:r>
    </w:p>
    <w:p w14:paraId="7F8D7C61" w14:textId="77777777" w:rsidR="00881557" w:rsidRPr="00881557" w:rsidRDefault="00881557" w:rsidP="00881557">
      <w:pPr>
        <w:suppressAutoHyphens/>
        <w:spacing w:line="240" w:lineRule="auto"/>
        <w:ind w:left="2268" w:firstLine="0"/>
        <w:rPr>
          <w:rFonts w:eastAsia="SimSun"/>
          <w:iCs/>
          <w:sz w:val="22"/>
          <w:szCs w:val="21"/>
          <w:lang w:eastAsia="zh-CN" w:bidi="hi-IN"/>
          <w14:ligatures w14:val="none"/>
        </w:rPr>
      </w:pPr>
      <w:r w:rsidRPr="00881557">
        <w:rPr>
          <w:rFonts w:eastAsia="SimSun"/>
          <w:iCs/>
          <w:sz w:val="22"/>
          <w:szCs w:val="21"/>
          <w:lang w:eastAsia="zh-CN" w:bidi="hi-IN"/>
          <w14:ligatures w14:val="none"/>
        </w:rPr>
        <w:t>No curso de escaramuças de classe pela reconquista e fortalecimento dos sindicatos, hora sob controle de uma burocracia corrupta a serviço do Ministério do Trabalho e da polícia; de arremetidas por aumento de salário mínimo, como base, e por uma escala móvel de salários; por melhores condições de trabalho, pela constituição e direito de existência legal dos Comitês de fábrica, fazendas e quartéis; pela organização e manutenção de seus partidos e jornais proletários [...]. (</w:t>
      </w:r>
      <w:r w:rsidRPr="00881557">
        <w:rPr>
          <w:rFonts w:eastAsia="SimSun"/>
          <w:i/>
          <w:iCs/>
          <w:sz w:val="22"/>
          <w:szCs w:val="21"/>
          <w:lang w:eastAsia="zh-CN" w:bidi="hi-IN"/>
          <w14:ligatures w14:val="none"/>
        </w:rPr>
        <w:t>Idem</w:t>
      </w:r>
      <w:r w:rsidRPr="00881557">
        <w:rPr>
          <w:rFonts w:eastAsia="SimSun"/>
          <w:iCs/>
          <w:sz w:val="22"/>
          <w:szCs w:val="21"/>
          <w:lang w:eastAsia="zh-CN" w:bidi="hi-IN"/>
          <w14:ligatures w14:val="none"/>
        </w:rPr>
        <w:t>)</w:t>
      </w:r>
    </w:p>
    <w:p w14:paraId="71E998A9" w14:textId="77777777" w:rsidR="00881557" w:rsidRPr="00881557" w:rsidRDefault="00881557" w:rsidP="00881557">
      <w:pPr>
        <w:suppressAutoHyphens/>
        <w:rPr>
          <w:rFonts w:ascii="TimesNewRomanPSMT" w:eastAsia="Calibri" w:hAnsi="TimesNewRomanPSMT"/>
          <w:color w:val="000000"/>
          <w:kern w:val="0"/>
          <w:sz w:val="22"/>
          <w14:ligatures w14:val="none"/>
        </w:rPr>
      </w:pPr>
    </w:p>
    <w:p w14:paraId="29927C50" w14:textId="77777777" w:rsidR="00881557" w:rsidRPr="00881557" w:rsidRDefault="00881557" w:rsidP="00881557">
      <w:pPr>
        <w:suppressAutoHyphens/>
        <w:rPr>
          <w:rFonts w:ascii="TimesNewRomanPS-ItalicMT" w:eastAsia="Calibri" w:hAnsi="TimesNewRomanPS-ItalicMT"/>
          <w:iCs/>
          <w:color w:val="000000"/>
          <w:kern w:val="0"/>
          <w:sz w:val="18"/>
          <w14:ligatures w14:val="none"/>
        </w:rPr>
      </w:pPr>
      <w:r w:rsidRPr="00881557">
        <w:rPr>
          <w:rFonts w:ascii="TimesNewRomanPSMT" w:eastAsia="Calibri" w:hAnsi="TimesNewRomanPSMT"/>
          <w:color w:val="000000"/>
          <w:kern w:val="0"/>
          <w:sz w:val="22"/>
          <w14:ligatures w14:val="none"/>
        </w:rPr>
        <w:t xml:space="preserve">A conquista de amplas liberdades democráticas também era apontada como uma tarefa primordial para a classe trabalhadora naquele contexto. Nesse sentido, a palavra de ordem agitada </w:t>
      </w:r>
      <w:r w:rsidRPr="00881557">
        <w:rPr>
          <w:rFonts w:ascii="TimesNewRomanPSMT" w:eastAsia="Calibri" w:hAnsi="TimesNewRomanPSMT"/>
          <w:color w:val="000000"/>
          <w:kern w:val="0"/>
          <w:sz w:val="22"/>
          <w14:ligatures w14:val="none"/>
        </w:rPr>
        <w:lastRenderedPageBreak/>
        <w:t>era a luta por eleições livres e por uma Assembleia Nacional Constituinte, “</w:t>
      </w:r>
      <w:r w:rsidRPr="00881557">
        <w:rPr>
          <w:rFonts w:ascii="TimesNewRomanPS-ItalicMT" w:eastAsia="Calibri" w:hAnsi="TimesNewRomanPS-ItalicMT"/>
          <w:i/>
          <w:iCs/>
          <w:color w:val="000000"/>
          <w:kern w:val="0"/>
          <w:sz w:val="18"/>
          <w14:ligatures w14:val="none"/>
        </w:rPr>
        <w:t>em que a voz do proletariado de vanguarda possa se fazer ouvir</w:t>
      </w:r>
      <w:r w:rsidRPr="00881557">
        <w:rPr>
          <w:rFonts w:ascii="TimesNewRomanPSMT" w:eastAsia="Calibri" w:hAnsi="TimesNewRomanPSMT"/>
          <w:color w:val="000000"/>
          <w:kern w:val="0"/>
          <w:sz w:val="22"/>
          <w14:ligatures w14:val="none"/>
        </w:rPr>
        <w:t>”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 Essa luta deveria ser travada, segundo os trotskistas, em frente única “</w:t>
      </w:r>
      <w:r w:rsidRPr="00881557">
        <w:rPr>
          <w:rFonts w:ascii="TimesNewRomanPS-ItalicMT" w:eastAsia="Calibri" w:hAnsi="TimesNewRomanPS-ItalicMT"/>
          <w:i/>
          <w:iCs/>
          <w:color w:val="000000"/>
          <w:kern w:val="0"/>
          <w:sz w:val="18"/>
          <w14:ligatures w14:val="none"/>
        </w:rPr>
        <w:t>com todas as forças democráticas e socialistas do campo pequeno-burguês, bem como, através de atos concretos, com a oposição liberal voltada agora contra o Estado Novo</w:t>
      </w:r>
      <w:r w:rsidRPr="00881557">
        <w:rPr>
          <w:rFonts w:ascii="TimesNewRomanPSMT" w:eastAsia="Calibri" w:hAnsi="TimesNewRomanPSMT"/>
          <w:color w:val="000000"/>
          <w:kern w:val="0"/>
          <w:sz w:val="22"/>
          <w14:ligatures w14:val="none"/>
        </w:rPr>
        <w:t>”. Conforme entendiam, essa “frente única dinâmica de ação” não deveria restringir a autonomia e as críticas dos socialistas revolucionários aos seus aliados circunstanciais. Apresentava-se, assim, um programa como base para essa frente, no qual se elencavam as “</w:t>
      </w:r>
      <w:r w:rsidRPr="00881557">
        <w:rPr>
          <w:rFonts w:ascii="TimesNewRomanPS-ItalicMT" w:eastAsia="Calibri" w:hAnsi="TimesNewRomanPS-ItalicMT"/>
          <w:i/>
          <w:iCs/>
          <w:color w:val="000000"/>
          <w:kern w:val="0"/>
          <w:sz w:val="18"/>
          <w14:ligatures w14:val="none"/>
        </w:rPr>
        <w:t xml:space="preserve">aspirações mínimas e </w:t>
      </w:r>
      <w:r w:rsidRPr="00881557">
        <w:rPr>
          <w:rFonts w:ascii="TimesNewRomanPSMT" w:eastAsia="Calibri" w:hAnsi="TimesNewRomanPSMT"/>
          <w:color w:val="000000"/>
          <w:kern w:val="0"/>
          <w:sz w:val="22"/>
          <w14:ligatures w14:val="none"/>
        </w:rPr>
        <w:t>imediatas do proletariado e das massas trabalhadoras</w:t>
      </w:r>
      <w:r w:rsidRPr="00881557">
        <w:rPr>
          <w:rFonts w:ascii="TimesNewRomanPS-ItalicMT" w:eastAsia="Calibri" w:hAnsi="TimesNewRomanPS-ItalicMT"/>
          <w:i/>
          <w:iCs/>
          <w:color w:val="000000"/>
          <w:kern w:val="0"/>
          <w:sz w:val="18"/>
          <w14:ligatures w14:val="none"/>
        </w:rPr>
        <w:t>”: derrubada do Estado Novo e convocação de Assembleia Constituinte; liberdade de associações operárias (partidos, sindicatos, imprensa, comitês); direito irrestrito de greve; elevação dos salários em 50%, escala móvel de salários; supressão do Tribunal de Segurança Nacional (TSN) e das polícias políticas; escala móvel de horas de trabalho, sem redução salarial; melhora de legislação trabalhista e sua extensão ao campo; melhora das pensões e aposentadorias; abolição de impostos indiretos e confiscos de lucros extraordinários (Idem).</w:t>
      </w:r>
    </w:p>
    <w:p w14:paraId="73B7D8B5" w14:textId="77777777" w:rsidR="00881557" w:rsidRPr="00881557" w:rsidRDefault="00881557" w:rsidP="00881557">
      <w:pPr>
        <w:suppressAutoHyphens/>
        <w:rPr>
          <w:rFonts w:eastAsia="Calibri"/>
          <w:iCs/>
          <w:color w:val="000000"/>
          <w:kern w:val="0"/>
          <w14:ligatures w14:val="none"/>
        </w:rPr>
      </w:pPr>
      <w:r w:rsidRPr="00881557">
        <w:rPr>
          <w:rFonts w:eastAsia="Calibri"/>
          <w:iCs/>
          <w:color w:val="000000"/>
          <w:kern w:val="0"/>
          <w14:ligatures w14:val="none"/>
        </w:rPr>
        <w:t xml:space="preserve">A partir do manifesto apresentado pelos trotskistas, é possível perceber, portanto, um esboço da política que apresentavam para se opor à “União Nacional” </w:t>
      </w:r>
      <w:proofErr w:type="spellStart"/>
      <w:r w:rsidRPr="00881557">
        <w:rPr>
          <w:rFonts w:eastAsia="Calibri"/>
          <w:iCs/>
          <w:color w:val="000000"/>
          <w:kern w:val="0"/>
          <w14:ligatures w14:val="none"/>
        </w:rPr>
        <w:t>pecebista</w:t>
      </w:r>
      <w:proofErr w:type="spellEnd"/>
      <w:r w:rsidRPr="00881557">
        <w:rPr>
          <w:rFonts w:eastAsia="Calibri"/>
          <w:iCs/>
          <w:color w:val="000000"/>
          <w:kern w:val="0"/>
          <w14:ligatures w14:val="none"/>
        </w:rPr>
        <w:t xml:space="preserve"> / stalinista. No referido documento, destacam-se algumas demandas econômicas, relativas ao nível de vida da classe trabalhadora, além de palavras de ordem democráticas, cuja centralidade devia-se ao fato do fim do Estado Novo ainda não ter sido concretizado no momento em questão. Ressalte-se, entretanto, que tais demandas concretas eram apresentadas de forma articulada ao objetivo estratégico do PSR, qual seja, a revolução socialista. Isso fica evidente, por exemplo, quando explicitam o objetivo daquele plano de lutas: </w:t>
      </w:r>
    </w:p>
    <w:p w14:paraId="6F019B2D" w14:textId="77777777" w:rsidR="00881557" w:rsidRPr="00881557" w:rsidRDefault="00881557" w:rsidP="00881557">
      <w:pPr>
        <w:suppressAutoHyphens/>
        <w:spacing w:line="240" w:lineRule="auto"/>
        <w:ind w:left="2268" w:firstLine="0"/>
        <w:rPr>
          <w:rFonts w:eastAsia="Calibri"/>
          <w:iCs/>
          <w:color w:val="000000"/>
          <w:kern w:val="0"/>
          <w:sz w:val="22"/>
          <w:szCs w:val="22"/>
          <w14:ligatures w14:val="none"/>
        </w:rPr>
      </w:pPr>
    </w:p>
    <w:p w14:paraId="2BAAFE44" w14:textId="77777777" w:rsidR="00881557" w:rsidRPr="00881557" w:rsidRDefault="00881557" w:rsidP="00881557">
      <w:pPr>
        <w:suppressAutoHyphens/>
        <w:spacing w:line="240" w:lineRule="auto"/>
        <w:ind w:left="2268" w:firstLine="0"/>
        <w:rPr>
          <w:rFonts w:ascii="TimesNewRomanPSMT" w:eastAsia="Calibri" w:hAnsi="TimesNewRomanPSMT"/>
          <w:color w:val="000000"/>
          <w:kern w:val="0"/>
          <w:sz w:val="22"/>
          <w:szCs w:val="22"/>
          <w14:ligatures w14:val="none"/>
        </w:rPr>
      </w:pPr>
      <w:r w:rsidRPr="00881557">
        <w:rPr>
          <w:rFonts w:eastAsia="Calibri"/>
          <w:iCs/>
          <w:color w:val="000000"/>
          <w:kern w:val="0"/>
          <w:sz w:val="22"/>
          <w:szCs w:val="22"/>
          <w14:ligatures w14:val="none"/>
        </w:rPr>
        <w:t xml:space="preserve">[...] </w:t>
      </w:r>
      <w:r w:rsidRPr="00881557">
        <w:rPr>
          <w:rFonts w:ascii="TimesNewRomanPSMT" w:eastAsia="Calibri" w:hAnsi="TimesNewRomanPSMT"/>
          <w:color w:val="000000"/>
          <w:kern w:val="0"/>
          <w:sz w:val="22"/>
          <w:szCs w:val="22"/>
          <w14:ligatures w14:val="none"/>
        </w:rPr>
        <w:t>a classe operária readquirirá e ampliará a confiança em suas próprias forças, desenvolverá sua consciência de classe, delimitando, com rigor e precisão, seu próprio campo e o de seus inimigos. Esse plano de lutas parciais, posto em execução, rearticulará as forças operárias, unificará suas fileiras, forjará o exército do trabalho para as batalhas decisivas da vanguarda, contra o capitalismo e pelo socialismo. (</w:t>
      </w:r>
      <w:r w:rsidRPr="00881557">
        <w:rPr>
          <w:rFonts w:ascii="TimesNewRomanPSMT" w:eastAsia="Calibri" w:hAnsi="TimesNewRomanPSMT"/>
          <w:i/>
          <w:color w:val="000000"/>
          <w:kern w:val="0"/>
          <w:sz w:val="22"/>
          <w:szCs w:val="22"/>
          <w14:ligatures w14:val="none"/>
        </w:rPr>
        <w:t>Idem</w:t>
      </w:r>
      <w:r w:rsidRPr="00881557">
        <w:rPr>
          <w:rFonts w:ascii="TimesNewRomanPSMT" w:eastAsia="Calibri" w:hAnsi="TimesNewRomanPSMT"/>
          <w:color w:val="000000"/>
          <w:kern w:val="0"/>
          <w:sz w:val="22"/>
          <w:szCs w:val="22"/>
          <w14:ligatures w14:val="none"/>
        </w:rPr>
        <w:t>).</w:t>
      </w:r>
    </w:p>
    <w:p w14:paraId="59E9465A" w14:textId="77777777" w:rsidR="00881557" w:rsidRPr="00881557" w:rsidRDefault="00881557" w:rsidP="00881557">
      <w:pPr>
        <w:suppressAutoHyphens/>
        <w:ind w:firstLine="0"/>
        <w:rPr>
          <w:rFonts w:eastAsia="Calibri"/>
          <w:b/>
          <w:color w:val="000000"/>
          <w:kern w:val="0"/>
          <w:szCs w:val="22"/>
          <w14:ligatures w14:val="none"/>
        </w:rPr>
      </w:pPr>
    </w:p>
    <w:p w14:paraId="653CC7C1"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A intervenção do PSR no movimento sindical</w:t>
      </w:r>
    </w:p>
    <w:p w14:paraId="67C827E1" w14:textId="77777777" w:rsidR="00881557" w:rsidRPr="00881557" w:rsidRDefault="00881557" w:rsidP="00881557">
      <w:pPr>
        <w:suppressAutoHyphens/>
        <w:ind w:firstLine="0"/>
        <w:rPr>
          <w:rFonts w:eastAsia="Calibri"/>
          <w:b/>
          <w:color w:val="000000"/>
          <w:kern w:val="0"/>
          <w:szCs w:val="22"/>
          <w14:ligatures w14:val="none"/>
        </w:rPr>
      </w:pPr>
    </w:p>
    <w:p w14:paraId="04AECABE" w14:textId="77777777" w:rsidR="00881557" w:rsidRPr="00881557" w:rsidRDefault="00881557" w:rsidP="00881557">
      <w:pPr>
        <w:suppressAutoHyphens/>
        <w:rPr>
          <w:rFonts w:eastAsia="Calibri"/>
          <w:iCs/>
          <w:color w:val="000000"/>
          <w:kern w:val="0"/>
          <w14:ligatures w14:val="none"/>
        </w:rPr>
      </w:pPr>
      <w:r w:rsidRPr="00881557">
        <w:rPr>
          <w:rFonts w:eastAsia="Calibri"/>
          <w:iCs/>
          <w:color w:val="000000"/>
          <w:kern w:val="0"/>
          <w14:ligatures w14:val="none"/>
        </w:rPr>
        <w:t>Na medida em que o PCB constituía a direção de grande parte dos movimentos da classe trabalhadora naqueles meados da década de 1940, a sua política também se manifestava concretamente no terreno sindical. Assim, o enfrentamento dos trotskistas do PSR não se restringiu aos termos teóricos e às palavras de ordem expressas no seu programa político, mas alcançou também o movimento operário. Cabe, portanto, traçar um breve panorama dos elementos que caracterizavam o movimento operário no Brasil durante o final do Estado Novo e o momento imediatamente posterior àquele regime.</w:t>
      </w:r>
    </w:p>
    <w:p w14:paraId="40A492FF"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Os anos de 1945 e 1946 viram emergir uma forte onda grevista, decorrente, sobretudo, da grave situação vivida pela classe trabalhadora como resultado da política de “esforço de guerra”, ou seja, da ênfase do governo na retórica nacionalista como forma de impor aos trabalhadores (“soldados da produção”) a intensificação da exploração do trabalho. O resultado disso para a classe trabalhadora havia sido um brutal aumento do custo de vida, não acompanhado pelos salários, o que fez estourar uma série de greves, especialmente em São Paulo, que teve seu pico em 1946, com 60 greves nos dois primeiros meses do ano (Maranhão, 1979, p. 43; Mattos, 2008, p. 82-83). Cabe destacar que tais movimentos foram realizados predominantemente à margem dos sindicatos, contando com formas de organização por local de trabalho</w:t>
      </w:r>
      <w:r w:rsidRPr="00881557">
        <w:rPr>
          <w:rFonts w:eastAsia="Calibri"/>
          <w:color w:val="000000"/>
          <w:kern w:val="0"/>
          <w:vertAlign w:val="superscript"/>
          <w14:ligatures w14:val="none"/>
        </w:rPr>
        <w:footnoteReference w:id="58"/>
      </w:r>
      <w:r w:rsidRPr="00881557">
        <w:rPr>
          <w:rFonts w:ascii="TimesNewRomanPSMT" w:eastAsia="Calibri" w:hAnsi="TimesNewRomanPSMT"/>
          <w:color w:val="000000"/>
          <w:kern w:val="0"/>
          <w:sz w:val="22"/>
          <w14:ligatures w14:val="none"/>
        </w:rPr>
        <w:t xml:space="preserve"> e possuindo um caráter relativamente “espontâneo”, a partir das demandas específicas dos operários de cada setor </w:t>
      </w:r>
      <w:r w:rsidRPr="00881557">
        <w:rPr>
          <w:rFonts w:eastAsia="Calibri"/>
          <w:iCs/>
          <w:color w:val="000000"/>
          <w:kern w:val="0"/>
          <w14:ligatures w14:val="none"/>
        </w:rPr>
        <w:t>(Maranhão, 1979, p. 43)</w:t>
      </w:r>
      <w:r w:rsidRPr="00881557">
        <w:rPr>
          <w:rFonts w:ascii="TimesNewRomanPSMT" w:eastAsia="Calibri" w:hAnsi="TimesNewRomanPSMT"/>
          <w:color w:val="000000"/>
          <w:kern w:val="0"/>
          <w:sz w:val="22"/>
          <w14:ligatures w14:val="none"/>
        </w:rPr>
        <w:t>.</w:t>
      </w:r>
    </w:p>
    <w:p w14:paraId="04A80E6B"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Nesse cenário de intensificação das lutas operárias, deve ser ressaltado o sentido no qual ocorreu a intervenção política do principal partido operário à frente das organizações da classe trabalhadora. </w:t>
      </w:r>
      <w:r w:rsidRPr="00881557">
        <w:rPr>
          <w:rFonts w:eastAsia="Calibri"/>
          <w:iCs/>
          <w:color w:val="000000"/>
          <w:kern w:val="0"/>
          <w14:ligatures w14:val="none"/>
        </w:rPr>
        <w:t>No âmbito sindical, a linha de “União Nacional” proclamada pelo PCB traduzia-se no chamado para que os trabalhadores “apertassem os cintos”, ou seja, evitassem a realização de greves em prol da “paz social”. Por exemplo, por meio do Movimento Unificador dos Trabalhadores (MUT), organismo intersindical promovido pelo PCB, a classe trabalhadora era conclamada a garantir “a ordem e a tranquilidade”, contra as “manobras criminosas de seus inimigos externos e internos” que buscassem “acentuar os fatores de desunião” (Sena Júnior, 2007, p. 272).</w:t>
      </w:r>
    </w:p>
    <w:p w14:paraId="3E3DC0D0"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Em resumo, a linha política predominante nas direções sindicais, sobretudo promovida pelo PCB, concebia não ser o momento propício para a realização de greves. Isso ajuda a explicar o fato de que as greves operárias tenham possuído um caráter espontâneo naquela conjuntura de 1945-1946, despontando à revelia da orientação de suas direções. Por sua vez, essa característica impunha um problema aos comunistas: ao mesmo tempo em que buscavam aplicar a linha política do partido, defendendo a “ordem e tranquilidade”, sofriam pressões das bases de trabalhadores no interior dos sindicatos, consequentemente, atuando de forma ambígua diante das greves.</w:t>
      </w:r>
    </w:p>
    <w:p w14:paraId="621AD04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Em meio a esse contexto, os militantes do PSR buscavam se aproximar dos trabalhadores e concretizar o seu programa, constituindo-se enquanto direção política da classe trabalhadora. Para tanto, eram necessários o diálogo e o embate com as demais forças que atuavam no movimento operário, algo que podemos apreender em duas edições do periódico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xml:space="preserve"> publicadas no primeiro semestre de 1945.</w:t>
      </w:r>
    </w:p>
    <w:p w14:paraId="39B49F57"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 xml:space="preserve">Ao analisar a conjuntura do início de 1945, o PSR afirmava que o proletariado iniciava uma reação à situação de carestia produzida pelo Estado Novo, o que se expressava nos diversos </w:t>
      </w:r>
      <w:r w:rsidRPr="00881557">
        <w:rPr>
          <w:rFonts w:ascii="TimesNewRomanPSMT" w:eastAsia="Calibri" w:hAnsi="TimesNewRomanPSMT"/>
          <w:color w:val="000000"/>
          <w:kern w:val="0"/>
          <w:sz w:val="22"/>
          <w14:ligatures w14:val="none"/>
        </w:rPr>
        <w:lastRenderedPageBreak/>
        <w:t>movimentos reivindicativos observados principalmente no estado de São Paulo. Diante da situação que se apresentava, os trotskistas se contrapunham ao que defendiam as direções do movimento operário, afirmando ser necessária a intensificação das greves. Assim, o PSR apresentava um chamado “aos proletários conscientes” para “estender e aprofundar a ação reivindicatória” que se manifestava nas fábricas. Ainda, defendiam a organização de “comitês de frente única” nos locais de trabalho, que, ao lado das reivindicações econômicas da classe trabalhadora, atuassem em defesa de uma ampla liberdade sindical.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xml:space="preserve"> 1945a, p. 1-3).</w:t>
      </w:r>
    </w:p>
    <w:p w14:paraId="61518FE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Seis meses depois, o PSR apresentava um balanço parcial daqueles movimentos grevistas em São Paulo, definindo-os como “</w:t>
      </w:r>
      <w:r w:rsidRPr="00881557">
        <w:rPr>
          <w:rFonts w:ascii="TimesNewRomanPS-ItalicMT" w:eastAsia="Calibri" w:hAnsi="TimesNewRomanPS-ItalicMT"/>
          <w:i/>
          <w:iCs/>
          <w:color w:val="000000"/>
          <w:kern w:val="0"/>
          <w:sz w:val="18"/>
          <w14:ligatures w14:val="none"/>
        </w:rPr>
        <w:t>um movimento de amplas proporções, que esteve próximo a atingir o caráter de greve geral</w:t>
      </w:r>
      <w:r w:rsidRPr="00881557">
        <w:rPr>
          <w:rFonts w:ascii="TimesNewRomanPSMT" w:eastAsia="Calibri" w:hAnsi="TimesNewRomanPSMT"/>
          <w:color w:val="000000"/>
          <w:kern w:val="0"/>
          <w:sz w:val="22"/>
          <w14:ligatures w14:val="none"/>
        </w:rPr>
        <w:t>”. Tais movimentos permitiam constatar, em primeiro lugar, que a classe trabalhadora superava as restrições impostas pelo governo, como demonstrava o próprio fato de inúmeras greves terem sido deflagradas. Além disso, apesar da grande repressão imposta pelos anos de ditadura e da ausência de uma organização autônoma, os trabalhadores haviam obtido conquistas parciais com os movimentos, o que era indicativo de que sua disposição para a luta não fora aniquilada. Por fim, observou-se o surgimento espontâneo de lideranças no decorrer das lutas travadas, o que acontecia apesar da grande repressão, inclusive da prisão de trabalhadores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1945b, p. 8-9).</w:t>
      </w:r>
    </w:p>
    <w:p w14:paraId="1109FC0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Apesar do balanço positivo, os trotskistas identificavam também elementos de debilidade naqueles movimentos. Primeiramente, a falta de unidade entre as diversas greves simultâneas, não havendo coordenação entre as diferentes categorias ou entre empresas do mesmo ramo, consistiu em um fator que enfraqueceu as lutas. Em segundo lugar, o fato de que as greves se limitaram ao terreno das reivindicações econômicas dos trabalhadores, deixando de lado as pautas de caráter político. Nesse sentido, o PSR apresentava um plano de reivindicações que, somadas às pautas específicas de cada categoria, teriam proporcionado um ganho qualitativo ao movimento, entre elas: “</w:t>
      </w:r>
      <w:r w:rsidRPr="00881557">
        <w:rPr>
          <w:rFonts w:ascii="TimesNewRomanPS-ItalicMT" w:eastAsia="Calibri" w:hAnsi="TimesNewRomanPS-ItalicMT"/>
          <w:i/>
          <w:iCs/>
          <w:color w:val="000000"/>
          <w:kern w:val="0"/>
          <w:sz w:val="18"/>
          <w14:ligatures w14:val="none"/>
        </w:rPr>
        <w:t xml:space="preserve">liberdade sindical, direito de greve, liberdade para os partidos operários, extinção do Tribunal de Segurança </w:t>
      </w:r>
      <w:r w:rsidRPr="00881557">
        <w:rPr>
          <w:rFonts w:ascii="TimesNewRomanPSMT" w:eastAsia="Calibri" w:hAnsi="TimesNewRomanPSMT"/>
          <w:color w:val="000000"/>
          <w:kern w:val="0"/>
          <w:sz w:val="22"/>
          <w14:ligatures w14:val="none"/>
        </w:rPr>
        <w:t>[Nacional]”. Segundo entendiam, essas debilidades seriam consequência da atuação burocrática dos sindicatos frente às greves (</w:t>
      </w:r>
      <w:r w:rsidRPr="00881557">
        <w:rPr>
          <w:rFonts w:ascii="TimesNewRomanPSMT" w:eastAsia="Calibri" w:hAnsi="TimesNewRomanPSMT"/>
          <w:i/>
          <w:color w:val="000000"/>
          <w:kern w:val="0"/>
          <w:sz w:val="22"/>
          <w14:ligatures w14:val="none"/>
        </w:rPr>
        <w:t>Idem</w:t>
      </w:r>
      <w:r w:rsidRPr="00881557">
        <w:rPr>
          <w:rFonts w:ascii="TimesNewRomanPSMT" w:eastAsia="Calibri" w:hAnsi="TimesNewRomanPSMT"/>
          <w:color w:val="000000"/>
          <w:kern w:val="0"/>
          <w:sz w:val="22"/>
          <w14:ligatures w14:val="none"/>
        </w:rPr>
        <w:t>).</w:t>
      </w:r>
    </w:p>
    <w:p w14:paraId="4715E54B"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Tal questão, relativa ao papel das direções naquele movimento grevista, considerada fundamental para os trotskistas, aparece com ênfase em uma análise publicada em novembro de 1947. O texto constatava o fato de que o movimento emergiu por fora dos sindicatos, o que se explica na medida em que tais organizações eram ocupadas por representantes diretos do Ministério do Trabalho. Na medida em que os ministerialistas “</w:t>
      </w:r>
      <w:r w:rsidRPr="00881557">
        <w:rPr>
          <w:rFonts w:ascii="TimesNewRomanPS-ItalicMT" w:eastAsia="Calibri" w:hAnsi="TimesNewRomanPS-ItalicMT"/>
          <w:i/>
          <w:iCs/>
          <w:color w:val="000000"/>
          <w:kern w:val="0"/>
          <w:sz w:val="18"/>
          <w14:ligatures w14:val="none"/>
        </w:rPr>
        <w:t>refugiaram-se cada qual em seu canto quando a massa foi para a rua</w:t>
      </w:r>
      <w:r w:rsidRPr="00881557">
        <w:rPr>
          <w:rFonts w:ascii="TimesNewRomanPSMT" w:eastAsia="Calibri" w:hAnsi="TimesNewRomanPSMT"/>
          <w:color w:val="000000"/>
          <w:kern w:val="0"/>
          <w:sz w:val="22"/>
          <w14:ligatures w14:val="none"/>
        </w:rPr>
        <w:t>”, o espaço à frente dos trabalhadores ficou aberto para ser ocupado pelos stalinistas do PCB, gozando do prestígio de Prestes, da vitória soviética sobre o fascismo e do retorno (momentâneo) à legalidade e da bandeira do “comunismo”. Entretanto, o partido seguiu atuando com uma política que consistia em fazer retrocederem os trabalhadores, com a lógica de que deviam “apertar os cintos” (</w:t>
      </w:r>
      <w:r w:rsidRPr="00881557">
        <w:rPr>
          <w:rFonts w:ascii="TimesNewRomanPSMT" w:eastAsia="Calibri" w:hAnsi="TimesNewRomanPSMT"/>
          <w:i/>
          <w:color w:val="000000"/>
          <w:kern w:val="0"/>
          <w:sz w:val="22"/>
          <w14:ligatures w14:val="none"/>
        </w:rPr>
        <w:t>Orientação Socialista</w:t>
      </w:r>
      <w:r w:rsidRPr="00881557">
        <w:rPr>
          <w:rFonts w:ascii="TimesNewRomanPSMT" w:eastAsia="Calibri" w:hAnsi="TimesNewRomanPSMT"/>
          <w:color w:val="000000"/>
          <w:kern w:val="0"/>
          <w:sz w:val="22"/>
          <w14:ligatures w14:val="none"/>
        </w:rPr>
        <w:t>, 1947, p. 2; 4).</w:t>
      </w:r>
    </w:p>
    <w:p w14:paraId="2E0A3ECC"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lastRenderedPageBreak/>
        <w:t>Em um cenário como esse, marcado pela eclosão de um grande movimento, mas sem “uma direção à altura”, os trotskistas intervieram no sentido de tentar preencher essa posição. Assim, o PSR apresentava suas propostas para aqueles movimentos, contra as tentativas de conciliação por parte das burocracias sindicais: “</w:t>
      </w:r>
      <w:r w:rsidRPr="00881557">
        <w:rPr>
          <w:rFonts w:ascii="TimesNewRomanPS-ItalicMT" w:eastAsia="Calibri" w:hAnsi="TimesNewRomanPS-ItalicMT"/>
          <w:i/>
          <w:iCs/>
          <w:color w:val="000000"/>
          <w:kern w:val="0"/>
          <w:sz w:val="18"/>
          <w14:ligatures w14:val="none"/>
        </w:rPr>
        <w:t>para as próximas lutas, devemos apresentar nossos comitês de empresa e comitês de profissão, devemos ligar às reivindicações econômicas, as reivindicações políticas tão necessárias como o pão</w:t>
      </w:r>
      <w:r w:rsidRPr="00881557">
        <w:rPr>
          <w:rFonts w:ascii="TimesNewRomanPSMT" w:eastAsia="Calibri" w:hAnsi="TimesNewRomanPSMT"/>
          <w:color w:val="000000"/>
          <w:kern w:val="0"/>
          <w:sz w:val="22"/>
          <w14:ligatures w14:val="none"/>
        </w:rPr>
        <w:t>”. Além disso, contra o aumento dos gêneros de primeira necessidade, que naquele momento já ameaçava os ganhos salariais obtidos pelas greves, os trabalhadores deveriam se manter organizados “</w:t>
      </w:r>
      <w:r w:rsidRPr="00881557">
        <w:rPr>
          <w:rFonts w:ascii="TimesNewRomanPS-ItalicMT" w:eastAsia="Calibri" w:hAnsi="TimesNewRomanPS-ItalicMT"/>
          <w:i/>
          <w:iCs/>
          <w:color w:val="000000"/>
          <w:kern w:val="0"/>
          <w:sz w:val="18"/>
          <w14:ligatures w14:val="none"/>
        </w:rPr>
        <w:t>através de comitês de fábrica, através de nossos sindicatos, e por todos os meios possíveis</w:t>
      </w:r>
      <w:r w:rsidRPr="00881557">
        <w:rPr>
          <w:rFonts w:ascii="TimesNewRomanPSMT" w:eastAsia="Calibri" w:hAnsi="TimesNewRomanPSMT"/>
          <w:color w:val="000000"/>
          <w:kern w:val="0"/>
          <w:sz w:val="22"/>
          <w14:ligatures w14:val="none"/>
        </w:rPr>
        <w:t>” (</w:t>
      </w:r>
      <w:r w:rsidRPr="00881557">
        <w:rPr>
          <w:rFonts w:ascii="TimesNewRomanPSMT" w:eastAsia="Calibri" w:hAnsi="TimesNewRomanPSMT"/>
          <w:i/>
          <w:color w:val="000000"/>
          <w:kern w:val="0"/>
          <w:sz w:val="22"/>
          <w14:ligatures w14:val="none"/>
        </w:rPr>
        <w:t>Luta Proletária</w:t>
      </w:r>
      <w:r w:rsidRPr="00881557">
        <w:rPr>
          <w:rFonts w:ascii="TimesNewRomanPSMT" w:eastAsia="Calibri" w:hAnsi="TimesNewRomanPSMT"/>
          <w:color w:val="000000"/>
          <w:kern w:val="0"/>
          <w:sz w:val="22"/>
          <w14:ligatures w14:val="none"/>
        </w:rPr>
        <w:t>, 1945b, p. 8-9).</w:t>
      </w:r>
    </w:p>
    <w:p w14:paraId="5A17D5B3"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O exame do ciclo grevista de 1945-46 apresentado pelo PSR permite identificar alguns aspectos da política defendida pelo partido para aquele cenário de intensificação das lutas da classe trabalhadora. Sem abandonar as organizações sindicais dirigidas pela burocracia ministerialista, é possível perceber nos textos em questão a ênfase conferida aos comitês por local de trabalho. Tratava-se de adaptar as formas de organização ao momento vivido pelo movimento operário, procurando formas mais eficazes de se inserir nas bases dos trabalhadores em luta. A maior organicidade propiciada pelos comitês poderia permitir aos trotskistas uma aproximação em relação às demandas dos trabalhadores, sobretudo devido ao entrave representado pelos sindicatos naquela conjuntura grevista.</w:t>
      </w:r>
    </w:p>
    <w:p w14:paraId="5F6E19B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Como já mencionado, as lutas desenvolvidas pelos trabalhadores durante a onda de greves iniciada em 1945 ocorreram fundamentalmente de forma paralela às organizações oficiais. A proposta defendida pelos trotskistas, portanto, realçando a importância da organização do proletariado por meio de comitês de fábrica, não era algo distante da realidade naquele momento; ao contrário, se pautava na forma de articulação que os trabalhadores já vinham impulsionando autonomamente, buscando expandir e dirigir esse movimento.</w:t>
      </w:r>
    </w:p>
    <w:p w14:paraId="1DDCFAE4" w14:textId="77777777" w:rsidR="00881557" w:rsidRPr="00881557" w:rsidRDefault="00881557" w:rsidP="00881557">
      <w:pPr>
        <w:suppressAutoHyphens/>
        <w:rPr>
          <w:rFonts w:ascii="TimesNewRomanPSMT" w:eastAsia="Calibri" w:hAnsi="TimesNewRomanPSMT"/>
          <w:color w:val="000000"/>
          <w:kern w:val="0"/>
          <w:sz w:val="22"/>
          <w14:ligatures w14:val="none"/>
        </w:rPr>
      </w:pPr>
      <w:r w:rsidRPr="00881557">
        <w:rPr>
          <w:rFonts w:ascii="TimesNewRomanPSMT" w:eastAsia="Calibri" w:hAnsi="TimesNewRomanPSMT"/>
          <w:color w:val="000000"/>
          <w:kern w:val="0"/>
          <w:sz w:val="22"/>
          <w14:ligatures w14:val="none"/>
        </w:rPr>
        <w:t>Indo além, outro aspecto marcante da proposta apresentada pelo PSR consistiu na unificação entre as pautas econômicas e políticas dos trabalhadores. As demandas relativas sobretudo aos salários e à carestia de vida, mais sentidas pelos trabalhadores, eram o principal eixo em torno do qual se organizaram as greves. Nesse sentido, apoiando tais demandas, os militantes do PSR se aproximavam dos problemas mais imediatos do proletariado. Entretanto, conforme apontavam, esses problemas não poderiam ser resolvidos sem se vincularem a questões mais amplas. Naquele momento, estando ainda em vigor o Estado Novo, a luta contra a ditadura era entendida como fundamental, até mesmo para incrementar as possibilidades de organização autônoma por parte da classe trabalhadora. Assim, entende-se a presença de reivindicações com caráter democrático nos textos divulgados pelos trotskistas para aquela conjuntura.</w:t>
      </w:r>
    </w:p>
    <w:p w14:paraId="4191B0E7" w14:textId="77777777" w:rsidR="00881557" w:rsidRPr="00881557" w:rsidRDefault="00881557" w:rsidP="00881557">
      <w:pPr>
        <w:suppressAutoHyphens/>
        <w:rPr>
          <w:rFonts w:eastAsia="Calibri"/>
          <w:color w:val="000000"/>
          <w:kern w:val="0"/>
          <w14:ligatures w14:val="none"/>
        </w:rPr>
      </w:pPr>
    </w:p>
    <w:p w14:paraId="0D3C70FA" w14:textId="77777777" w:rsidR="00881557" w:rsidRPr="00881557" w:rsidRDefault="00881557" w:rsidP="00881557">
      <w:pPr>
        <w:suppressAutoHyphens/>
        <w:ind w:firstLine="0"/>
        <w:rPr>
          <w:rFonts w:eastAsia="Calibri"/>
          <w:b/>
          <w:color w:val="000000"/>
          <w:kern w:val="0"/>
          <w:szCs w:val="22"/>
          <w14:ligatures w14:val="none"/>
        </w:rPr>
      </w:pPr>
      <w:r w:rsidRPr="00881557">
        <w:rPr>
          <w:rFonts w:eastAsia="Calibri"/>
          <w:b/>
          <w:color w:val="000000"/>
          <w:kern w:val="0"/>
          <w:szCs w:val="22"/>
          <w14:ligatures w14:val="none"/>
        </w:rPr>
        <w:t>Conclusão</w:t>
      </w:r>
    </w:p>
    <w:p w14:paraId="62C6DF3D" w14:textId="77777777" w:rsidR="00881557" w:rsidRPr="00881557" w:rsidRDefault="00881557" w:rsidP="00881557">
      <w:pPr>
        <w:suppressAutoHyphens/>
        <w:ind w:firstLine="0"/>
        <w:rPr>
          <w:rFonts w:eastAsia="Calibri"/>
          <w:b/>
          <w:color w:val="000000"/>
          <w:kern w:val="0"/>
          <w:szCs w:val="22"/>
          <w14:ligatures w14:val="none"/>
        </w:rPr>
      </w:pPr>
    </w:p>
    <w:p w14:paraId="026F1EC0"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lastRenderedPageBreak/>
        <w:t>Ao longo deste texto, buscou-se resgatar a atividade dos trotskistas brasileiros no período em que se organizaram no Partido Socialista Revolucionário (PSR), um período relativamente pouco estudado dentro da trajetória do trotskismo no país. Para isso, foram analisados alguns aspectos considerados importantes no decorrer da atuação do PSR, entre o final dos anos 1930 e meados da década de 1940, quais sejam: a perspectiva segundo a qual construíram o partido; o programa político apresentado para a realidade nacional; e as suas propostas para intervenção no movimento operário.</w:t>
      </w:r>
    </w:p>
    <w:p w14:paraId="7BFB5B53"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No que se refere ao primeiro desses aspectos, foi possível perceber que, desde sua fundação, o PSR representou uma mudança de concepção em relação à etapa anterior do movimento trotskista no Brasil, representada pelo Partido Operário Leninista (POL). Durante toda a sua atuação, entre 1937 e 1939, o POL enfatizou o entendimento de que o partido deveria ser um reagrupamento de vanguarda, centrando suas atividades na realização de propaganda política a fim de consolidar os militantes mais avançados. Por outro lado, sobretudo a partir de novembro de 1939, já sob a bandeira do PSR, foi possível perceber que a ausência de inserção entre os trabalhadores e trabalhadoras passou a ser identificada de forma negativa, modificando-se o eixo da atividade partidária para o desenvolvimento do trabalho de massas.</w:t>
      </w:r>
    </w:p>
    <w:p w14:paraId="74EB8C77" w14:textId="77777777" w:rsidR="00881557" w:rsidRPr="00881557" w:rsidRDefault="00881557" w:rsidP="00881557">
      <w:pPr>
        <w:suppressAutoHyphens/>
        <w:rPr>
          <w:rFonts w:eastAsia="Calibri"/>
          <w:color w:val="000000"/>
          <w:kern w:val="0"/>
          <w:szCs w:val="22"/>
          <w14:ligatures w14:val="none"/>
        </w:rPr>
      </w:pPr>
      <w:r w:rsidRPr="00881557">
        <w:rPr>
          <w:rFonts w:eastAsia="Calibri"/>
          <w:color w:val="000000"/>
          <w:kern w:val="0"/>
          <w:szCs w:val="22"/>
          <w:bdr w:val="none" w:sz="0" w:space="0" w:color="auto" w:frame="1"/>
          <w14:ligatures w14:val="none"/>
        </w:rPr>
        <w:t>Por mais que tal mudança de perspectiva entre os militantes trotskistas seja localizada no final do ano de 1939, apenas em meados da década de 1940 o PSR pôde, de fato, tentar colocá-la em prática. As dificuldades relativas ao contexto nacional, marcado pela repressão política da ditadura de Getúlio Vargas, e internacional, onde eram observadas debilidades no movimento trotskista no contexto da Segunda Guerra Mundial, comprometeram as atividades do partido entre 1940 e 1945. Sendo assim, foi apenas ao final desse período que o PSR passou a deixar maiores rastros de sua atuação.</w:t>
      </w:r>
    </w:p>
    <w:p w14:paraId="0B78B82E"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 xml:space="preserve">Quanto à formulação programática elaborada pelo PSR a partir de 1945, pode-se identificar que a contraposição à “União Nacional” e à conciliação de classes, expressa pelo PCB, era um de seus principais aspectos. Tal sentido do programa trotskista deve ser apreendido a partir de um debate mais amplo, relativo à concepção de revolução defendida por cada uma dessas correntes, o que ultrapassava o âmbito nacional. Assim, apoiando-se nas formulações do próprio Trotsky e da IV Internacional, o PSR questionava o “etapismo” presente nas visões do PCB e do stalinismo, noção segundo a qual em países “semifeudais”, como entendiam o Brasil, a revolução seria feita em duas etapas: em um primeiro momento, a classe trabalhadora deveria se aliar a setores da burguesia “nacional” ou “progressista” </w:t>
      </w:r>
      <w:r w:rsidRPr="00881557">
        <w:rPr>
          <w:rFonts w:eastAsia="Calibri"/>
          <w:color w:val="000000"/>
          <w:kern w:val="0"/>
          <w:szCs w:val="22"/>
          <w:bdr w:val="none" w:sz="0" w:space="0" w:color="auto" w:frame="1"/>
          <w14:ligatures w14:val="none"/>
        </w:rPr>
        <w:lastRenderedPageBreak/>
        <w:t>para alcançar o cumprimento das tarefas democrático-burguesas da revolução; apenas posteriormente, as tarefas socialistas estariam colocadas na ordem do dia.</w:t>
      </w:r>
    </w:p>
    <w:p w14:paraId="313E756F"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 xml:space="preserve">Como alternativa ao programa </w:t>
      </w:r>
      <w:proofErr w:type="spellStart"/>
      <w:r w:rsidRPr="00881557">
        <w:rPr>
          <w:rFonts w:eastAsia="Calibri"/>
          <w:color w:val="000000"/>
          <w:kern w:val="0"/>
          <w:szCs w:val="22"/>
          <w:bdr w:val="none" w:sz="0" w:space="0" w:color="auto" w:frame="1"/>
          <w14:ligatures w14:val="none"/>
        </w:rPr>
        <w:t>pecebista</w:t>
      </w:r>
      <w:proofErr w:type="spellEnd"/>
      <w:r w:rsidRPr="00881557">
        <w:rPr>
          <w:rFonts w:eastAsia="Calibri"/>
          <w:color w:val="000000"/>
          <w:kern w:val="0"/>
          <w:szCs w:val="22"/>
          <w:bdr w:val="none" w:sz="0" w:space="0" w:color="auto" w:frame="1"/>
          <w14:ligatures w14:val="none"/>
        </w:rPr>
        <w:t xml:space="preserve"> / stalinista, o PSR apresentava a necessidade de articular a luta pelas reivindicações econômicas mais concretas da classe trabalhadora e pela ampliação das liberdades democráticas à própria luta pelo socialismo. Mesmo as demandas mais básicas dos trabalhadores seriam conquistadas apenas por meio da sua mobilização independente e, dessa forma, já estariam vinculadas a luta contra o capitalismo.</w:t>
      </w:r>
    </w:p>
    <w:p w14:paraId="442BEA0E" w14:textId="77777777" w:rsidR="00881557" w:rsidRPr="00881557" w:rsidRDefault="00881557" w:rsidP="00881557">
      <w:pPr>
        <w:suppressAutoHyphens/>
        <w:rPr>
          <w:rFonts w:eastAsia="Calibri"/>
          <w:color w:val="000000"/>
          <w:kern w:val="0"/>
          <w:szCs w:val="22"/>
          <w:bdr w:val="none" w:sz="0" w:space="0" w:color="auto" w:frame="1"/>
          <w14:ligatures w14:val="none"/>
        </w:rPr>
      </w:pPr>
      <w:r w:rsidRPr="00881557">
        <w:rPr>
          <w:rFonts w:eastAsia="Calibri"/>
          <w:color w:val="000000"/>
          <w:kern w:val="0"/>
          <w:szCs w:val="22"/>
          <w:bdr w:val="none" w:sz="0" w:space="0" w:color="auto" w:frame="1"/>
          <w14:ligatures w14:val="none"/>
        </w:rPr>
        <w:t>Por fim, buscou-se compreender de que forma o programa defendido pelos trotskistas se expressou no movimento operário, terreno concreto no qual ocorreria a disputa com as demais correntes políticas, especialmente com o PCB. Em meio à onda de greves que marcou os anos de 1945 e 1946, a intervenção trotskista no movimento sindical se caracterizou, em primeiro lugar, pelo confronto às direções ligadas ao PCB, que, orientadas pela política de “União Nacional”, se posicionavam contra as greves e argumentavam que os trabalhadores deveriam “apertar os cintos”. Além de defender a intensificação e maior articulação dos movimentos grevistas, o PSR atuou também no sentido de integrar as demandas econômicas, que levavam o proletariado às paralisações, a reivindicações de cunho político, como a ampliação das liberdades sindicais, enfatizando a necessidade de os trabalhadores desenvolverem sua ação de forma independente.</w:t>
      </w:r>
    </w:p>
    <w:p w14:paraId="63BF06E8" w14:textId="77777777" w:rsidR="00881557" w:rsidRPr="00881557" w:rsidRDefault="00881557" w:rsidP="00881557">
      <w:pPr>
        <w:suppressAutoHyphens/>
        <w:spacing w:line="240" w:lineRule="auto"/>
        <w:ind w:firstLine="0"/>
        <w:rPr>
          <w:rFonts w:eastAsia="Calibri"/>
          <w:color w:val="000000"/>
          <w:kern w:val="0"/>
          <w:szCs w:val="22"/>
          <w:bdr w:val="none" w:sz="0" w:space="0" w:color="auto" w:frame="1"/>
          <w14:ligatures w14:val="none"/>
        </w:rPr>
      </w:pPr>
    </w:p>
    <w:p w14:paraId="3278DABC"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b/>
          <w:color w:val="000000"/>
          <w:kern w:val="0"/>
          <w:bdr w:val="none" w:sz="0" w:space="0" w:color="auto" w:frame="1"/>
          <w14:ligatures w14:val="none"/>
        </w:rPr>
        <w:t>Fontes primárias</w:t>
      </w:r>
    </w:p>
    <w:p w14:paraId="616C19B7"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p>
    <w:p w14:paraId="0B235CE6" w14:textId="77777777" w:rsidR="00881557" w:rsidRPr="00881557" w:rsidRDefault="00881557" w:rsidP="00881557">
      <w:pPr>
        <w:suppressAutoHyphens/>
        <w:spacing w:line="240" w:lineRule="auto"/>
        <w:ind w:firstLine="0"/>
        <w:jc w:val="left"/>
        <w:rPr>
          <w:rFonts w:eastAsia="Calibri"/>
          <w:b/>
          <w:color w:val="000000"/>
          <w:kern w:val="0"/>
          <w14:ligatures w14:val="none"/>
        </w:rPr>
      </w:pPr>
      <w:r w:rsidRPr="00881557">
        <w:rPr>
          <w:rFonts w:eastAsia="Calibri"/>
          <w:b/>
          <w:color w:val="000000"/>
          <w:kern w:val="0"/>
          <w14:ligatures w14:val="none"/>
        </w:rPr>
        <w:t xml:space="preserve">a) Arquivo Edgard </w:t>
      </w:r>
      <w:proofErr w:type="spellStart"/>
      <w:r w:rsidRPr="00881557">
        <w:rPr>
          <w:rFonts w:eastAsia="Calibri"/>
          <w:b/>
          <w:color w:val="000000"/>
          <w:kern w:val="0"/>
          <w14:ligatures w14:val="none"/>
        </w:rPr>
        <w:t>Leuenroht</w:t>
      </w:r>
      <w:proofErr w:type="spellEnd"/>
      <w:r w:rsidRPr="00881557">
        <w:rPr>
          <w:rFonts w:eastAsia="Calibri"/>
          <w:b/>
          <w:color w:val="000000"/>
          <w:kern w:val="0"/>
          <w14:ligatures w14:val="none"/>
        </w:rPr>
        <w:t xml:space="preserve"> (AEL-UNICAMP)</w:t>
      </w:r>
    </w:p>
    <w:p w14:paraId="66AF87BE"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76F779F5" w14:textId="77777777" w:rsidR="00881557" w:rsidRPr="00881557" w:rsidRDefault="00881557" w:rsidP="00881557">
      <w:pPr>
        <w:suppressAutoHyphens/>
        <w:spacing w:line="240" w:lineRule="auto"/>
        <w:ind w:firstLine="0"/>
        <w:rPr>
          <w:rFonts w:eastAsia="Calibri"/>
          <w:color w:val="000000"/>
          <w:kern w:val="0"/>
          <w:u w:val="single"/>
          <w14:ligatures w14:val="none"/>
        </w:rPr>
      </w:pPr>
      <w:r w:rsidRPr="00881557">
        <w:rPr>
          <w:rFonts w:eastAsia="Calibri"/>
          <w:i/>
          <w:iCs/>
          <w:color w:val="000000"/>
          <w:kern w:val="0"/>
          <w:u w:val="single"/>
          <w14:ligatures w14:val="none"/>
        </w:rPr>
        <w:t xml:space="preserve">Fundo: Hermínio Sacchetta (FHS), Grupo: 3 – Documentos políticos II, Série: 4 – Partido Socialista Revolucionário, </w:t>
      </w:r>
      <w:r w:rsidRPr="00881557">
        <w:rPr>
          <w:rFonts w:eastAsia="Calibri"/>
          <w:color w:val="000000"/>
          <w:kern w:val="0"/>
          <w:u w:val="single"/>
          <w14:ligatures w14:val="none"/>
        </w:rPr>
        <w:t>Subsérie: Recortes</w:t>
      </w:r>
    </w:p>
    <w:p w14:paraId="0F0EA877" w14:textId="77777777" w:rsidR="00881557" w:rsidRPr="00881557" w:rsidRDefault="00881557" w:rsidP="00881557">
      <w:pPr>
        <w:suppressAutoHyphens/>
        <w:spacing w:line="240" w:lineRule="auto"/>
        <w:ind w:firstLine="0"/>
        <w:rPr>
          <w:rFonts w:eastAsia="Calibri"/>
          <w:color w:val="000000"/>
          <w:kern w:val="0"/>
          <w14:ligatures w14:val="none"/>
        </w:rPr>
      </w:pPr>
    </w:p>
    <w:p w14:paraId="40618578"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color w:val="000000"/>
          <w:kern w:val="0"/>
          <w14:ligatures w14:val="none"/>
        </w:rPr>
        <w:t xml:space="preserve">COMITÊ Central do Partido Socialista Revolucionário (seção brasileira da IV Internacional). O momento político e a posição do Partido Socialista Revolucionário. </w:t>
      </w:r>
      <w:r w:rsidRPr="00881557">
        <w:rPr>
          <w:rFonts w:eastAsia="Calibri"/>
          <w:i/>
          <w:iCs/>
          <w:color w:val="000000"/>
          <w:kern w:val="0"/>
          <w14:ligatures w14:val="none"/>
        </w:rPr>
        <w:t>Diário Carioca</w:t>
      </w:r>
      <w:r w:rsidRPr="00881557">
        <w:rPr>
          <w:rFonts w:eastAsia="Calibri"/>
          <w:color w:val="000000"/>
          <w:kern w:val="0"/>
          <w14:ligatures w14:val="none"/>
        </w:rPr>
        <w:t xml:space="preserve">, nº 5263, 12/07/1945. Referência: </w:t>
      </w:r>
      <w:proofErr w:type="gramStart"/>
      <w:r w:rsidRPr="00881557">
        <w:rPr>
          <w:rFonts w:eastAsia="Calibri"/>
          <w:color w:val="000000"/>
          <w:kern w:val="0"/>
          <w14:ligatures w14:val="none"/>
        </w:rPr>
        <w:t>BR.SPAEL.HS</w:t>
      </w:r>
      <w:proofErr w:type="gramEnd"/>
      <w:r w:rsidRPr="00881557">
        <w:rPr>
          <w:rFonts w:eastAsia="Calibri"/>
          <w:color w:val="000000"/>
          <w:kern w:val="0"/>
          <w14:ligatures w14:val="none"/>
        </w:rPr>
        <w:t>.03.</w:t>
      </w:r>
      <w:proofErr w:type="gramStart"/>
      <w:r w:rsidRPr="00881557">
        <w:rPr>
          <w:rFonts w:eastAsia="Calibri"/>
          <w:color w:val="000000"/>
          <w:kern w:val="0"/>
          <w14:ligatures w14:val="none"/>
        </w:rPr>
        <w:t>04.PSRr</w:t>
      </w:r>
      <w:proofErr w:type="gramEnd"/>
      <w:r w:rsidRPr="00881557">
        <w:rPr>
          <w:rFonts w:eastAsia="Calibri"/>
          <w:color w:val="000000"/>
          <w:kern w:val="0"/>
          <w14:ligatures w14:val="none"/>
        </w:rPr>
        <w:t>.11.</w:t>
      </w:r>
    </w:p>
    <w:p w14:paraId="784A14D2" w14:textId="77777777" w:rsidR="00881557" w:rsidRPr="00881557" w:rsidRDefault="00881557" w:rsidP="00881557">
      <w:pPr>
        <w:suppressAutoHyphens/>
        <w:spacing w:line="240" w:lineRule="auto"/>
        <w:ind w:firstLine="0"/>
        <w:jc w:val="left"/>
        <w:rPr>
          <w:rFonts w:eastAsia="Calibri"/>
          <w:b/>
          <w:color w:val="000000"/>
          <w:kern w:val="0"/>
          <w14:ligatures w14:val="none"/>
        </w:rPr>
      </w:pPr>
    </w:p>
    <w:p w14:paraId="4D0DC063" w14:textId="77777777" w:rsidR="00881557" w:rsidRPr="00881557" w:rsidRDefault="00881557" w:rsidP="00881557">
      <w:pPr>
        <w:suppressAutoHyphens/>
        <w:spacing w:line="240" w:lineRule="auto"/>
        <w:ind w:firstLine="0"/>
        <w:jc w:val="left"/>
        <w:rPr>
          <w:rFonts w:eastAsia="Calibri"/>
          <w:b/>
          <w:color w:val="000000"/>
          <w:kern w:val="0"/>
          <w14:ligatures w14:val="none"/>
        </w:rPr>
      </w:pPr>
      <w:r w:rsidRPr="00881557">
        <w:rPr>
          <w:rFonts w:eastAsia="Calibri"/>
          <w:b/>
          <w:color w:val="000000"/>
          <w:kern w:val="0"/>
          <w14:ligatures w14:val="none"/>
        </w:rPr>
        <w:t>b) Arquivo Nacional (AN)</w:t>
      </w:r>
    </w:p>
    <w:p w14:paraId="239A78CC"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7818F3FC" w14:textId="77777777" w:rsidR="00881557" w:rsidRPr="00881557" w:rsidRDefault="00881557" w:rsidP="00881557">
      <w:pPr>
        <w:suppressAutoHyphens/>
        <w:spacing w:line="240" w:lineRule="auto"/>
        <w:ind w:firstLine="0"/>
        <w:rPr>
          <w:rFonts w:eastAsia="Calibri"/>
          <w:i/>
          <w:iCs/>
          <w:color w:val="000000"/>
          <w:kern w:val="0"/>
          <w14:ligatures w14:val="none"/>
        </w:rPr>
      </w:pPr>
      <w:r w:rsidRPr="00881557">
        <w:rPr>
          <w:rFonts w:eastAsia="Calibri"/>
          <w:i/>
          <w:iCs/>
          <w:color w:val="000000"/>
          <w:kern w:val="0"/>
          <w:u w:val="single"/>
          <w14:ligatures w14:val="none"/>
        </w:rPr>
        <w:t>Fundo/Coleção: Tribunal de Segurança Nacional (TSN) – C8, Série/Subsérie: Apelação</w:t>
      </w:r>
    </w:p>
    <w:p w14:paraId="70550E7E"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0A19F309" w14:textId="77777777" w:rsidR="00881557" w:rsidRPr="00881557" w:rsidRDefault="00881557" w:rsidP="00881557">
      <w:pPr>
        <w:suppressAutoHyphens/>
        <w:spacing w:line="240" w:lineRule="auto"/>
        <w:ind w:firstLine="0"/>
        <w:rPr>
          <w:rFonts w:eastAsia="Calibri"/>
          <w:iCs/>
          <w:color w:val="000000"/>
          <w:kern w:val="0"/>
          <w14:ligatures w14:val="none"/>
        </w:rPr>
      </w:pPr>
      <w:r w:rsidRPr="00881557">
        <w:rPr>
          <w:rFonts w:eastAsia="Calibri"/>
          <w:i/>
          <w:iCs/>
          <w:color w:val="000000"/>
          <w:kern w:val="0"/>
          <w14:ligatures w14:val="none"/>
        </w:rPr>
        <w:t xml:space="preserve">Apelante(s): </w:t>
      </w:r>
      <w:proofErr w:type="spellStart"/>
      <w:r w:rsidRPr="00881557">
        <w:rPr>
          <w:rFonts w:eastAsia="Calibri"/>
          <w:i/>
          <w:iCs/>
          <w:color w:val="000000"/>
          <w:kern w:val="0"/>
          <w14:ligatures w14:val="none"/>
        </w:rPr>
        <w:t>Ex-ofício</w:t>
      </w:r>
      <w:proofErr w:type="spellEnd"/>
      <w:r w:rsidRPr="00881557">
        <w:rPr>
          <w:rFonts w:eastAsia="Calibri"/>
          <w:i/>
          <w:iCs/>
          <w:color w:val="000000"/>
          <w:kern w:val="0"/>
          <w14:ligatures w14:val="none"/>
        </w:rPr>
        <w:t xml:space="preserve"> e Luís Hermenegildo Lobato e Álvaro J. de Sousa Abreu. Apelado(s): Mário Pedrosa e outros e Ministério Público. 04/06/1938. Referência: BR.RJANRIO.C8.0.APL.126 2v.</w:t>
      </w:r>
    </w:p>
    <w:p w14:paraId="208D4C1B" w14:textId="77777777" w:rsidR="00881557" w:rsidRPr="00881557" w:rsidRDefault="00881557" w:rsidP="00881557">
      <w:pPr>
        <w:suppressAutoHyphens/>
        <w:spacing w:line="240" w:lineRule="auto"/>
        <w:ind w:firstLine="0"/>
        <w:rPr>
          <w:rFonts w:eastAsia="Calibri"/>
          <w:iCs/>
          <w:color w:val="000000"/>
          <w:kern w:val="0"/>
          <w14:ligatures w14:val="none"/>
        </w:rPr>
      </w:pPr>
    </w:p>
    <w:p w14:paraId="67AD653F"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b/>
          <w:bCs/>
          <w:i/>
          <w:iCs/>
          <w:color w:val="000000"/>
          <w:kern w:val="0"/>
          <w14:ligatures w14:val="none"/>
        </w:rPr>
        <w:t xml:space="preserve">c) </w:t>
      </w:r>
      <w:r w:rsidRPr="00881557">
        <w:rPr>
          <w:rFonts w:eastAsia="Calibri"/>
          <w:b/>
          <w:color w:val="000000"/>
          <w:kern w:val="0"/>
          <w14:ligatures w14:val="none"/>
        </w:rPr>
        <w:t>Arquivo Público do Estado do Rio de Janeiro (APERJ)</w:t>
      </w:r>
    </w:p>
    <w:p w14:paraId="02121FFF"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0C6221A7" w14:textId="77777777" w:rsidR="00881557" w:rsidRPr="00881557" w:rsidRDefault="00881557" w:rsidP="00881557">
      <w:pPr>
        <w:suppressAutoHyphens/>
        <w:spacing w:line="240" w:lineRule="auto"/>
        <w:ind w:firstLine="0"/>
        <w:rPr>
          <w:rFonts w:eastAsia="Calibri"/>
          <w:iCs/>
          <w:color w:val="000000"/>
          <w:kern w:val="0"/>
          <w:u w:val="single"/>
          <w14:ligatures w14:val="none"/>
        </w:rPr>
      </w:pPr>
      <w:r w:rsidRPr="00881557">
        <w:rPr>
          <w:rFonts w:eastAsia="Calibri"/>
          <w:i/>
          <w:iCs/>
          <w:color w:val="000000"/>
          <w:kern w:val="0"/>
          <w:u w:val="single"/>
          <w14:ligatures w14:val="none"/>
        </w:rPr>
        <w:lastRenderedPageBreak/>
        <w:t>Setor: Comunismo, Notação: 17, Dossiê: 1 (Referência: BR.RJAPERJ.POL.0.0.COM-17)</w:t>
      </w:r>
    </w:p>
    <w:p w14:paraId="2BB1B6FF" w14:textId="77777777" w:rsidR="00881557" w:rsidRPr="00881557" w:rsidRDefault="00881557" w:rsidP="00881557">
      <w:pPr>
        <w:suppressAutoHyphens/>
        <w:spacing w:line="240" w:lineRule="auto"/>
        <w:ind w:firstLine="0"/>
        <w:rPr>
          <w:rFonts w:eastAsia="Calibri"/>
          <w:i/>
          <w:iCs/>
          <w:color w:val="000000"/>
          <w:kern w:val="0"/>
          <w14:ligatures w14:val="none"/>
        </w:rPr>
      </w:pPr>
    </w:p>
    <w:p w14:paraId="5BC62F5D" w14:textId="77777777" w:rsidR="00881557" w:rsidRPr="00881557" w:rsidRDefault="00881557" w:rsidP="00881557">
      <w:pPr>
        <w:suppressAutoHyphens/>
        <w:spacing w:line="240" w:lineRule="auto"/>
        <w:ind w:firstLine="0"/>
        <w:rPr>
          <w:rFonts w:eastAsia="Calibri"/>
          <w:i/>
          <w:iCs/>
          <w:color w:val="000000"/>
          <w:kern w:val="0"/>
          <w14:ligatures w14:val="none"/>
        </w:rPr>
      </w:pPr>
      <w:r w:rsidRPr="00881557">
        <w:rPr>
          <w:rFonts w:eastAsia="Calibri"/>
          <w:color w:val="000000"/>
          <w:kern w:val="0"/>
          <w14:ligatures w14:val="none"/>
        </w:rPr>
        <w:t>ANÁLISE da situação, 17/12/1938.</w:t>
      </w:r>
    </w:p>
    <w:p w14:paraId="5D13F277" w14:textId="77777777" w:rsidR="00881557" w:rsidRPr="00881557" w:rsidRDefault="00881557" w:rsidP="00881557">
      <w:pPr>
        <w:suppressAutoHyphens/>
        <w:spacing w:line="240" w:lineRule="auto"/>
        <w:ind w:firstLine="0"/>
        <w:rPr>
          <w:rFonts w:eastAsia="Calibri"/>
          <w:iCs/>
          <w:color w:val="000000"/>
          <w:kern w:val="0"/>
          <w14:ligatures w14:val="none"/>
        </w:rPr>
      </w:pPr>
      <w:r w:rsidRPr="00881557">
        <w:rPr>
          <w:rFonts w:eastAsia="Calibri"/>
          <w:i/>
          <w:iCs/>
          <w:color w:val="000000"/>
          <w:kern w:val="0"/>
          <w14:ligatures w14:val="none"/>
        </w:rPr>
        <w:t>CAMARADAS, 01/11/1939.</w:t>
      </w:r>
    </w:p>
    <w:p w14:paraId="6149A222"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color w:val="000000"/>
          <w:kern w:val="0"/>
          <w14:ligatures w14:val="none"/>
        </w:rPr>
        <w:t>OPINIÃO de um ausente sobre as nossas tarefas. 04/12/1939 [data atribuída].</w:t>
      </w:r>
    </w:p>
    <w:p w14:paraId="60DDE990" w14:textId="77777777" w:rsidR="00881557" w:rsidRPr="00881557" w:rsidRDefault="00881557" w:rsidP="00881557">
      <w:pPr>
        <w:suppressAutoHyphens/>
        <w:spacing w:line="240" w:lineRule="auto"/>
        <w:ind w:firstLine="0"/>
        <w:rPr>
          <w:rFonts w:eastAsia="Calibri"/>
          <w:b/>
          <w:color w:val="000000"/>
          <w:kern w:val="0"/>
          <w14:ligatures w14:val="none"/>
        </w:rPr>
      </w:pPr>
    </w:p>
    <w:p w14:paraId="3C5612C7"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b/>
          <w:color w:val="000000"/>
          <w:kern w:val="0"/>
          <w14:ligatures w14:val="none"/>
        </w:rPr>
        <w:t>d) Centro de Documentação e Memória da Universidade Estadual Paulista (CEDEM/UNESP) / Centro de Documentação do Movimento Operário Mario Pedrosa (CEMAP)</w:t>
      </w:r>
    </w:p>
    <w:p w14:paraId="4D1B317C" w14:textId="77777777" w:rsidR="00881557" w:rsidRPr="00881557" w:rsidRDefault="00881557" w:rsidP="00881557">
      <w:pPr>
        <w:suppressAutoHyphens/>
        <w:spacing w:line="240" w:lineRule="auto"/>
        <w:ind w:firstLine="0"/>
        <w:rPr>
          <w:rFonts w:eastAsia="Calibri"/>
          <w:color w:val="000000"/>
          <w:kern w:val="0"/>
          <w14:ligatures w14:val="none"/>
        </w:rPr>
      </w:pPr>
    </w:p>
    <w:p w14:paraId="2746500B"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i/>
          <w:color w:val="000000"/>
          <w:kern w:val="0"/>
          <w14:ligatures w14:val="none"/>
        </w:rPr>
        <w:t>A Luta de Classe</w:t>
      </w:r>
      <w:r w:rsidRPr="00881557">
        <w:rPr>
          <w:rFonts w:eastAsia="Calibri"/>
          <w:color w:val="000000"/>
          <w:kern w:val="0"/>
          <w14:ligatures w14:val="none"/>
        </w:rPr>
        <w:t>, nº 34, ano VII, 10/12/1937.</w:t>
      </w:r>
    </w:p>
    <w:p w14:paraId="4F798259"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i/>
          <w:iCs/>
          <w:color w:val="000000"/>
          <w:kern w:val="0"/>
          <w14:ligatures w14:val="none"/>
        </w:rPr>
        <w:t>Luta Proletária</w:t>
      </w:r>
      <w:r w:rsidRPr="00881557">
        <w:rPr>
          <w:rFonts w:eastAsia="Calibri"/>
          <w:color w:val="000000"/>
          <w:kern w:val="0"/>
          <w14:ligatures w14:val="none"/>
        </w:rPr>
        <w:t xml:space="preserve">, s/n, </w:t>
      </w:r>
      <w:proofErr w:type="spellStart"/>
      <w:r w:rsidRPr="00881557">
        <w:rPr>
          <w:rFonts w:eastAsia="Calibri"/>
          <w:color w:val="000000"/>
          <w:kern w:val="0"/>
          <w14:ligatures w14:val="none"/>
        </w:rPr>
        <w:t>jan</w:t>
      </w:r>
      <w:proofErr w:type="spellEnd"/>
      <w:r w:rsidRPr="00881557">
        <w:rPr>
          <w:rFonts w:eastAsia="Calibri"/>
          <w:color w:val="000000"/>
          <w:kern w:val="0"/>
          <w14:ligatures w14:val="none"/>
        </w:rPr>
        <w:t>/1945.</w:t>
      </w:r>
    </w:p>
    <w:p w14:paraId="038A6DB2" w14:textId="77777777" w:rsidR="00881557" w:rsidRPr="00881557" w:rsidRDefault="00881557" w:rsidP="00881557">
      <w:pPr>
        <w:suppressAutoHyphens/>
        <w:spacing w:line="240" w:lineRule="auto"/>
        <w:ind w:firstLine="0"/>
        <w:rPr>
          <w:rFonts w:eastAsia="Calibri"/>
          <w:b/>
          <w:color w:val="000000"/>
          <w:kern w:val="0"/>
          <w14:ligatures w14:val="none"/>
        </w:rPr>
      </w:pPr>
      <w:r w:rsidRPr="00881557">
        <w:rPr>
          <w:rFonts w:eastAsia="Calibri"/>
          <w:i/>
          <w:iCs/>
          <w:color w:val="000000"/>
          <w:kern w:val="0"/>
          <w14:ligatures w14:val="none"/>
        </w:rPr>
        <w:t>Luta Proletária</w:t>
      </w:r>
      <w:r w:rsidRPr="00881557">
        <w:rPr>
          <w:rFonts w:eastAsia="Calibri"/>
          <w:color w:val="000000"/>
          <w:kern w:val="0"/>
          <w14:ligatures w14:val="none"/>
        </w:rPr>
        <w:t xml:space="preserve">, s/n, </w:t>
      </w:r>
      <w:proofErr w:type="spellStart"/>
      <w:r w:rsidRPr="00881557">
        <w:rPr>
          <w:rFonts w:eastAsia="Calibri"/>
          <w:color w:val="000000"/>
          <w:kern w:val="0"/>
          <w14:ligatures w14:val="none"/>
        </w:rPr>
        <w:t>jun</w:t>
      </w:r>
      <w:proofErr w:type="spellEnd"/>
      <w:r w:rsidRPr="00881557">
        <w:rPr>
          <w:rFonts w:eastAsia="Calibri"/>
          <w:color w:val="000000"/>
          <w:kern w:val="0"/>
          <w14:ligatures w14:val="none"/>
        </w:rPr>
        <w:t>/1945.</w:t>
      </w:r>
    </w:p>
    <w:p w14:paraId="709F0593" w14:textId="77777777" w:rsidR="00881557" w:rsidRPr="00881557" w:rsidRDefault="00881557" w:rsidP="00881557">
      <w:pPr>
        <w:suppressAutoHyphens/>
        <w:spacing w:line="240" w:lineRule="auto"/>
        <w:ind w:firstLine="0"/>
        <w:rPr>
          <w:rFonts w:eastAsia="Calibri"/>
          <w:color w:val="000000"/>
          <w:kern w:val="0"/>
          <w14:ligatures w14:val="none"/>
        </w:rPr>
      </w:pPr>
      <w:r w:rsidRPr="00881557">
        <w:rPr>
          <w:rFonts w:eastAsia="Calibri"/>
          <w:i/>
          <w:iCs/>
          <w:color w:val="000000"/>
          <w:kern w:val="0"/>
          <w14:ligatures w14:val="none"/>
        </w:rPr>
        <w:t>Orientação Socialista</w:t>
      </w:r>
      <w:r w:rsidRPr="00881557">
        <w:rPr>
          <w:rFonts w:eastAsia="Calibri"/>
          <w:color w:val="000000"/>
          <w:kern w:val="0"/>
          <w14:ligatures w14:val="none"/>
        </w:rPr>
        <w:t xml:space="preserve">, nº 19, </w:t>
      </w:r>
      <w:proofErr w:type="spellStart"/>
      <w:r w:rsidRPr="00881557">
        <w:rPr>
          <w:rFonts w:eastAsia="Calibri"/>
          <w:color w:val="000000"/>
          <w:kern w:val="0"/>
          <w14:ligatures w14:val="none"/>
        </w:rPr>
        <w:t>nov</w:t>
      </w:r>
      <w:proofErr w:type="spellEnd"/>
      <w:r w:rsidRPr="00881557">
        <w:rPr>
          <w:rFonts w:eastAsia="Calibri"/>
          <w:color w:val="000000"/>
          <w:kern w:val="0"/>
          <w14:ligatures w14:val="none"/>
        </w:rPr>
        <w:t>/1947.</w:t>
      </w:r>
    </w:p>
    <w:p w14:paraId="1FA5D649" w14:textId="77777777" w:rsidR="00881557" w:rsidRPr="00881557" w:rsidRDefault="00881557" w:rsidP="00881557">
      <w:pPr>
        <w:suppressAutoHyphens/>
        <w:spacing w:line="240" w:lineRule="auto"/>
        <w:ind w:firstLine="0"/>
        <w:rPr>
          <w:rFonts w:eastAsia="Calibri"/>
          <w:b/>
          <w:color w:val="000000"/>
          <w:kern w:val="0"/>
          <w:bdr w:val="none" w:sz="0" w:space="0" w:color="auto" w:frame="1"/>
          <w14:ligatures w14:val="none"/>
        </w:rPr>
      </w:pPr>
    </w:p>
    <w:p w14:paraId="381A67FE" w14:textId="77777777" w:rsidR="00881557" w:rsidRPr="00881557" w:rsidRDefault="00881557" w:rsidP="00881557">
      <w:pPr>
        <w:suppressAutoHyphens/>
        <w:spacing w:line="240" w:lineRule="auto"/>
        <w:ind w:firstLine="0"/>
        <w:rPr>
          <w:rFonts w:eastAsia="Calibri"/>
          <w:color w:val="000000"/>
          <w:kern w:val="0"/>
          <w:bdr w:val="none" w:sz="0" w:space="0" w:color="auto" w:frame="1"/>
          <w14:ligatures w14:val="none"/>
        </w:rPr>
      </w:pPr>
      <w:r w:rsidRPr="00881557">
        <w:rPr>
          <w:rFonts w:eastAsia="Calibri"/>
          <w:b/>
          <w:color w:val="000000"/>
          <w:kern w:val="0"/>
          <w:bdr w:val="none" w:sz="0" w:space="0" w:color="auto" w:frame="1"/>
          <w14:ligatures w14:val="none"/>
        </w:rPr>
        <w:t>Referências bibliográficas</w:t>
      </w:r>
    </w:p>
    <w:p w14:paraId="68143AF6" w14:textId="77777777" w:rsidR="00881557" w:rsidRPr="00881557" w:rsidRDefault="00881557" w:rsidP="00881557">
      <w:pPr>
        <w:suppressAutoHyphens/>
        <w:spacing w:line="240" w:lineRule="auto"/>
        <w:ind w:firstLine="0"/>
        <w:rPr>
          <w:rFonts w:eastAsia="Calibri"/>
          <w:b/>
          <w:color w:val="000000"/>
          <w:kern w:val="0"/>
          <w:bdr w:val="none" w:sz="0" w:space="0" w:color="auto" w:frame="1"/>
          <w14:ligatures w14:val="none"/>
        </w:rPr>
      </w:pPr>
    </w:p>
    <w:p w14:paraId="6B26D857"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ABRAMO, Fulvio; 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(org.). </w:t>
      </w:r>
      <w:r w:rsidRPr="00881557">
        <w:rPr>
          <w:rFonts w:eastAsia="Calibri"/>
          <w:i/>
          <w:iCs/>
          <w:color w:val="000000"/>
          <w:kern w:val="0"/>
          <w14:ligatures w14:val="none"/>
        </w:rPr>
        <w:t>Na contracorrente da História</w:t>
      </w:r>
      <w:r w:rsidRPr="00881557">
        <w:rPr>
          <w:rFonts w:eastAsia="Calibri"/>
          <w:color w:val="000000"/>
          <w:kern w:val="0"/>
          <w14:ligatures w14:val="none"/>
        </w:rPr>
        <w:t xml:space="preserve">. Documentos do trotskismo brasileiro (1930-1940). 2ª edição revista e ampliada. São Paulo: Editora Instituto José Luís e Rosa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2015.</w:t>
      </w:r>
    </w:p>
    <w:p w14:paraId="4C466DCD"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BENSAÏD, Daniel. </w:t>
      </w:r>
      <w:r w:rsidRPr="00881557">
        <w:rPr>
          <w:rFonts w:eastAsia="Calibri"/>
          <w:i/>
          <w:color w:val="000000"/>
          <w:kern w:val="0"/>
          <w14:ligatures w14:val="none"/>
        </w:rPr>
        <w:t>Trotskismos</w:t>
      </w:r>
      <w:r w:rsidRPr="00881557">
        <w:rPr>
          <w:rFonts w:eastAsia="Calibri"/>
          <w:color w:val="000000"/>
          <w:kern w:val="0"/>
          <w14:ligatures w14:val="none"/>
        </w:rPr>
        <w:t>. Lisboa: Edições Combate, 2008.</w:t>
      </w:r>
    </w:p>
    <w:p w14:paraId="44EF3667"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BROUÉ, Pierre. </w:t>
      </w:r>
      <w:r w:rsidRPr="00881557">
        <w:rPr>
          <w:rFonts w:eastAsia="Calibri"/>
          <w:i/>
          <w:iCs/>
          <w:color w:val="000000"/>
          <w:kern w:val="0"/>
          <w14:ligatures w14:val="none"/>
        </w:rPr>
        <w:t>História da Internacional Comunista (1919-1943)</w:t>
      </w:r>
      <w:r w:rsidRPr="00881557">
        <w:rPr>
          <w:rFonts w:eastAsia="Calibri"/>
          <w:color w:val="000000"/>
          <w:kern w:val="0"/>
          <w14:ligatures w14:val="none"/>
        </w:rPr>
        <w:t xml:space="preserve">. Tomo II. São Paulo: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2007.</w:t>
      </w:r>
    </w:p>
    <w:p w14:paraId="2806DA99"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COSTA, Hélio da. </w:t>
      </w:r>
      <w:r w:rsidRPr="00881557">
        <w:rPr>
          <w:rFonts w:eastAsia="Calibri"/>
          <w:i/>
          <w:iCs/>
          <w:color w:val="000000"/>
          <w:kern w:val="0"/>
          <w14:ligatures w14:val="none"/>
        </w:rPr>
        <w:t>Em busca da memória</w:t>
      </w:r>
      <w:r w:rsidRPr="00881557">
        <w:rPr>
          <w:rFonts w:eastAsia="Calibri"/>
          <w:color w:val="000000"/>
          <w:kern w:val="0"/>
          <w14:ligatures w14:val="none"/>
        </w:rPr>
        <w:t>: organização no local de trabalho, partido e sindicato em São Paulo (1943-1953), 1993. 352 f. Dissertação de mestrado (Mestrado em História).  Departamento de História, Instituto de Filosofia e Ciências Humanas, Universidade Estadual de Campinas, Campinas, 1993.</w:t>
      </w:r>
    </w:p>
    <w:p w14:paraId="29FCD682"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w:t>
      </w:r>
      <w:r w:rsidRPr="00881557">
        <w:rPr>
          <w:rFonts w:eastAsia="Calibri"/>
          <w:i/>
          <w:iCs/>
          <w:color w:val="000000"/>
          <w:kern w:val="0"/>
          <w14:ligatures w14:val="none"/>
        </w:rPr>
        <w:t>Luta subterrânea</w:t>
      </w:r>
      <w:r w:rsidRPr="00881557">
        <w:rPr>
          <w:rFonts w:eastAsia="Calibri"/>
          <w:color w:val="000000"/>
          <w:kern w:val="0"/>
          <w14:ligatures w14:val="none"/>
        </w:rPr>
        <w:t>: o PCB em 1937-1938. São Paulo: Hucitec, Ed, UNESP, 2003.</w:t>
      </w:r>
    </w:p>
    <w:p w14:paraId="63BDF22C"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softHyphen/>
        <w:t xml:space="preserve">KAREPOVS, </w:t>
      </w:r>
      <w:proofErr w:type="spellStart"/>
      <w:r w:rsidRPr="00881557">
        <w:rPr>
          <w:rFonts w:eastAsia="Calibri"/>
          <w:color w:val="000000"/>
          <w:kern w:val="0"/>
          <w14:ligatures w14:val="none"/>
        </w:rPr>
        <w:t>Dainis</w:t>
      </w:r>
      <w:proofErr w:type="spellEnd"/>
      <w:r w:rsidRPr="00881557">
        <w:rPr>
          <w:rFonts w:eastAsia="Calibri"/>
          <w:color w:val="000000"/>
          <w:kern w:val="0"/>
          <w14:ligatures w14:val="none"/>
        </w:rPr>
        <w:t xml:space="preserve">; MARQUES NETO, José Castilho. Os trotskistas brasileiros e suas organizações políticas: 1930- 1966. In RIDENTI, M.; REIS FILHO, D. A. (Org.). </w:t>
      </w:r>
      <w:r w:rsidRPr="00881557">
        <w:rPr>
          <w:rFonts w:eastAsia="Calibri"/>
          <w:i/>
          <w:color w:val="000000"/>
          <w:kern w:val="0"/>
          <w14:ligatures w14:val="none"/>
        </w:rPr>
        <w:t>História do marxismo no Brasil</w:t>
      </w:r>
      <w:r w:rsidRPr="00881557">
        <w:rPr>
          <w:rFonts w:eastAsia="Calibri"/>
          <w:color w:val="000000"/>
          <w:kern w:val="0"/>
          <w14:ligatures w14:val="none"/>
        </w:rPr>
        <w:t>: partidos e organizações dos anos 20 aos 60. V. 5. Campinas: Ed. da UNICAMP, 2002.</w:t>
      </w:r>
    </w:p>
    <w:p w14:paraId="09005DA0"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LIGNANI, Henrique de Bem. </w:t>
      </w:r>
      <w:r w:rsidRPr="00881557">
        <w:rPr>
          <w:rFonts w:eastAsia="Calibri"/>
          <w:i/>
          <w:color w:val="000000"/>
          <w:kern w:val="0"/>
          <w14:ligatures w14:val="none"/>
        </w:rPr>
        <w:t>O trotskismo no Brasil e a crise de direção revolucionária</w:t>
      </w:r>
      <w:r w:rsidRPr="00881557">
        <w:rPr>
          <w:rFonts w:eastAsia="Calibri"/>
          <w:color w:val="000000"/>
          <w:kern w:val="0"/>
          <w14:ligatures w14:val="none"/>
        </w:rPr>
        <w:t>: construção do partido, programa político e movimento operário (1937-1948). 2020. Dissertação (mestrado em História) – Programa de Pós-Graduação em História, Universidade Federal Fluminense, Niterói, 2020.</w:t>
      </w:r>
    </w:p>
    <w:p w14:paraId="6E147C38"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MARANHÃO, Ricardo. </w:t>
      </w:r>
      <w:r w:rsidRPr="00881557">
        <w:rPr>
          <w:rFonts w:eastAsia="Calibri"/>
          <w:i/>
          <w:iCs/>
          <w:color w:val="000000"/>
          <w:kern w:val="0"/>
          <w14:ligatures w14:val="none"/>
        </w:rPr>
        <w:t>Sindicatos e democratização</w:t>
      </w:r>
      <w:r w:rsidRPr="00881557">
        <w:rPr>
          <w:rFonts w:eastAsia="Calibri"/>
          <w:color w:val="000000"/>
          <w:kern w:val="0"/>
          <w14:ligatures w14:val="none"/>
        </w:rPr>
        <w:t>. São Paulo: Brasiliense, 1979.</w:t>
      </w:r>
    </w:p>
    <w:p w14:paraId="22EE59EB"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MARIE, </w:t>
      </w:r>
      <w:proofErr w:type="spellStart"/>
      <w:r w:rsidRPr="00881557">
        <w:rPr>
          <w:rFonts w:eastAsia="Calibri"/>
          <w:color w:val="000000"/>
          <w:kern w:val="0"/>
          <w14:ligatures w14:val="none"/>
        </w:rPr>
        <w:t>JeanJacques</w:t>
      </w:r>
      <w:proofErr w:type="spellEnd"/>
      <w:r w:rsidRPr="00881557">
        <w:rPr>
          <w:rFonts w:eastAsia="Calibri"/>
          <w:color w:val="000000"/>
          <w:kern w:val="0"/>
          <w14:ligatures w14:val="none"/>
        </w:rPr>
        <w:t xml:space="preserve">. </w:t>
      </w:r>
      <w:r w:rsidRPr="00881557">
        <w:rPr>
          <w:rFonts w:eastAsia="Calibri"/>
          <w:i/>
          <w:color w:val="000000"/>
          <w:kern w:val="0"/>
          <w14:ligatures w14:val="none"/>
        </w:rPr>
        <w:t>Os quinze primeiros anos da Quarta Internacional</w:t>
      </w:r>
      <w:r w:rsidRPr="00881557">
        <w:rPr>
          <w:rFonts w:eastAsia="Calibri"/>
          <w:color w:val="000000"/>
          <w:kern w:val="0"/>
          <w14:ligatures w14:val="none"/>
        </w:rPr>
        <w:t>. São Paulo: Palavra Editorial, 1981.</w:t>
      </w:r>
    </w:p>
    <w:p w14:paraId="2CFC63AA"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MATTOS, Marcelo Badaró. </w:t>
      </w:r>
      <w:r w:rsidRPr="00881557">
        <w:rPr>
          <w:rFonts w:eastAsia="Calibri"/>
          <w:i/>
          <w:iCs/>
          <w:color w:val="000000"/>
          <w:kern w:val="0"/>
          <w14:ligatures w14:val="none"/>
        </w:rPr>
        <w:t>Trabalhadores e sindicatos no Brasil</w:t>
      </w:r>
      <w:r w:rsidRPr="00881557">
        <w:rPr>
          <w:rFonts w:eastAsia="Calibri"/>
          <w:color w:val="000000"/>
          <w:kern w:val="0"/>
          <w14:ligatures w14:val="none"/>
        </w:rPr>
        <w:t>. São Paulo: Expressão Popular, 2008.</w:t>
      </w:r>
    </w:p>
    <w:p w14:paraId="69883BAF"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PEREIRA NETO, Murilo Leal. </w:t>
      </w:r>
      <w:r w:rsidRPr="00881557">
        <w:rPr>
          <w:rFonts w:eastAsia="Calibri"/>
          <w:i/>
          <w:color w:val="000000"/>
          <w:kern w:val="0"/>
          <w14:ligatures w14:val="none"/>
        </w:rPr>
        <w:t>À esquerda da esquerda</w:t>
      </w:r>
      <w:r w:rsidRPr="00881557">
        <w:rPr>
          <w:rFonts w:eastAsia="Calibri"/>
          <w:color w:val="000000"/>
          <w:kern w:val="0"/>
          <w14:ligatures w14:val="none"/>
        </w:rPr>
        <w:t>: trotskistas, comunistas e populistas no Brasil contemporâneo: 1952-1966. São Paulo: Paz e Terra, 2003.</w:t>
      </w:r>
    </w:p>
    <w:p w14:paraId="2A669AFE"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lastRenderedPageBreak/>
        <w:t xml:space="preserve">SAGRA, Alicia. </w:t>
      </w:r>
      <w:r w:rsidRPr="00881557">
        <w:rPr>
          <w:rFonts w:eastAsia="Calibri"/>
          <w:i/>
          <w:color w:val="000000"/>
          <w:kern w:val="0"/>
          <w14:ligatures w14:val="none"/>
        </w:rPr>
        <w:t>A Internacional</w:t>
      </w:r>
      <w:r w:rsidRPr="00881557">
        <w:rPr>
          <w:rFonts w:eastAsia="Calibri"/>
          <w:color w:val="000000"/>
          <w:kern w:val="0"/>
          <w14:ligatures w14:val="none"/>
        </w:rPr>
        <w:t xml:space="preserve">. Um permanente combate contra o oportunismo e o sectarismo. São Paulo: Editora Instituto José Luís e Rosa </w:t>
      </w:r>
      <w:proofErr w:type="spellStart"/>
      <w:r w:rsidRPr="00881557">
        <w:rPr>
          <w:rFonts w:eastAsia="Calibri"/>
          <w:color w:val="000000"/>
          <w:kern w:val="0"/>
          <w14:ligatures w14:val="none"/>
        </w:rPr>
        <w:t>Sundermann</w:t>
      </w:r>
      <w:proofErr w:type="spellEnd"/>
      <w:r w:rsidRPr="00881557">
        <w:rPr>
          <w:rFonts w:eastAsia="Calibri"/>
          <w:color w:val="000000"/>
          <w:kern w:val="0"/>
          <w14:ligatures w14:val="none"/>
        </w:rPr>
        <w:t>, 2010.</w:t>
      </w:r>
    </w:p>
    <w:p w14:paraId="3D54C3C3" w14:textId="77777777" w:rsidR="00881557" w:rsidRPr="00881557" w:rsidRDefault="00881557" w:rsidP="00881557">
      <w:pPr>
        <w:suppressAutoHyphens/>
        <w:spacing w:after="120" w:line="240" w:lineRule="auto"/>
        <w:ind w:firstLine="0"/>
        <w:rPr>
          <w:rFonts w:eastAsia="Calibri"/>
          <w:color w:val="000000"/>
          <w:kern w:val="0"/>
          <w14:ligatures w14:val="none"/>
        </w:rPr>
      </w:pPr>
      <w:r w:rsidRPr="00881557">
        <w:rPr>
          <w:rFonts w:eastAsia="Calibri"/>
          <w:color w:val="000000"/>
          <w:kern w:val="0"/>
          <w14:ligatures w14:val="none"/>
        </w:rPr>
        <w:t xml:space="preserve">SENA JÚNIOR, Carlos Zacarias. </w:t>
      </w:r>
      <w:r w:rsidRPr="00881557">
        <w:rPr>
          <w:rFonts w:eastAsia="Calibri"/>
          <w:i/>
          <w:iCs/>
          <w:color w:val="000000"/>
          <w:kern w:val="0"/>
          <w14:ligatures w14:val="none"/>
        </w:rPr>
        <w:t>Os impasses da estratégia</w:t>
      </w:r>
      <w:r w:rsidRPr="00881557">
        <w:rPr>
          <w:rFonts w:eastAsia="Calibri"/>
          <w:color w:val="000000"/>
          <w:kern w:val="0"/>
          <w14:ligatures w14:val="none"/>
        </w:rPr>
        <w:t>: os comunistas brasileiros e os dilemas da União Nacional na revolução (</w:t>
      </w:r>
      <w:proofErr w:type="spellStart"/>
      <w:r w:rsidRPr="00881557">
        <w:rPr>
          <w:rFonts w:eastAsia="Calibri"/>
          <w:color w:val="000000"/>
          <w:kern w:val="0"/>
          <w14:ligatures w14:val="none"/>
        </w:rPr>
        <w:t>im</w:t>
      </w:r>
      <w:proofErr w:type="spellEnd"/>
      <w:r w:rsidRPr="00881557">
        <w:rPr>
          <w:rFonts w:eastAsia="Calibri"/>
          <w:color w:val="000000"/>
          <w:kern w:val="0"/>
          <w14:ligatures w14:val="none"/>
        </w:rPr>
        <w:t>)possível – 1936-1948. 463 f. Tese (doutorado em História). Universidade Federal de Pernambuco. CFCH. História. Recife, 2007.</w:t>
      </w:r>
    </w:p>
    <w:p w14:paraId="5503B7C9" w14:textId="77777777" w:rsidR="008B6CD6" w:rsidRDefault="00881557" w:rsidP="00881557">
      <w:pPr>
        <w:suppressAutoHyphens/>
        <w:spacing w:after="120" w:line="240" w:lineRule="auto"/>
        <w:ind w:firstLine="0"/>
        <w:rPr>
          <w:rFonts w:eastAsia="Calibri"/>
          <w:color w:val="000000"/>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color w:val="000000"/>
          <w:kern w:val="0"/>
          <w14:ligatures w14:val="none"/>
        </w:rPr>
        <w:t xml:space="preserve">WEFFORT, Francisco. Origens do sindicalismo populista no Brasil (A conjuntura do após-guerra). </w:t>
      </w:r>
      <w:r w:rsidRPr="00881557">
        <w:rPr>
          <w:rFonts w:eastAsia="Calibri"/>
          <w:i/>
          <w:iCs/>
          <w:color w:val="000000"/>
          <w:kern w:val="0"/>
          <w14:ligatures w14:val="none"/>
        </w:rPr>
        <w:t>Estudos CEBRAP</w:t>
      </w:r>
      <w:r w:rsidRPr="00881557">
        <w:rPr>
          <w:rFonts w:eastAsia="Calibri"/>
          <w:color w:val="000000"/>
          <w:kern w:val="0"/>
          <w14:ligatures w14:val="none"/>
        </w:rPr>
        <w:t xml:space="preserve">, nº4, </w:t>
      </w:r>
      <w:proofErr w:type="spellStart"/>
      <w:r w:rsidRPr="00881557">
        <w:rPr>
          <w:rFonts w:eastAsia="Calibri"/>
          <w:color w:val="000000"/>
          <w:kern w:val="0"/>
          <w14:ligatures w14:val="none"/>
        </w:rPr>
        <w:t>abr-jun</w:t>
      </w:r>
      <w:proofErr w:type="spellEnd"/>
      <w:r w:rsidRPr="00881557">
        <w:rPr>
          <w:rFonts w:eastAsia="Calibri"/>
          <w:color w:val="000000"/>
          <w:kern w:val="0"/>
          <w14:ligatures w14:val="none"/>
        </w:rPr>
        <w:t xml:space="preserve"> 1973.</w:t>
      </w:r>
    </w:p>
    <w:p w14:paraId="4406C681" w14:textId="77777777" w:rsidR="00881557" w:rsidRPr="00881557" w:rsidRDefault="00881557" w:rsidP="008B6CD6">
      <w:pPr>
        <w:pStyle w:val="Ttulo1"/>
      </w:pPr>
      <w:bookmarkStart w:id="37" w:name="_Toc224215430"/>
      <w:r w:rsidRPr="00881557">
        <w:lastRenderedPageBreak/>
        <w:t>Os trotskistas brasileiros (1939-1951): Segunda Guerra Mundial, Imperialismo e a Questão Soviética</w:t>
      </w:r>
      <w:r w:rsidRPr="00881557">
        <w:rPr>
          <w:vertAlign w:val="superscript"/>
        </w:rPr>
        <w:footnoteReference w:id="59"/>
      </w:r>
      <w:bookmarkEnd w:id="37"/>
    </w:p>
    <w:p w14:paraId="52FA1A01" w14:textId="77777777" w:rsidR="00881557" w:rsidRPr="00881557" w:rsidRDefault="00881557" w:rsidP="00881557">
      <w:pPr>
        <w:ind w:firstLine="0"/>
        <w:jc w:val="right"/>
        <w:rPr>
          <w:rFonts w:eastAsia="Calibri"/>
          <w:iCs/>
          <w:kern w:val="0"/>
          <w14:ligatures w14:val="none"/>
        </w:rPr>
      </w:pPr>
    </w:p>
    <w:p w14:paraId="5FC47BB7" w14:textId="77777777" w:rsidR="00881557" w:rsidRPr="00881557" w:rsidRDefault="00881557" w:rsidP="00881557">
      <w:pPr>
        <w:ind w:firstLine="0"/>
        <w:jc w:val="right"/>
        <w:rPr>
          <w:rFonts w:eastAsia="Calibri"/>
          <w:b/>
          <w:iCs/>
          <w:kern w:val="0"/>
          <w14:ligatures w14:val="none"/>
        </w:rPr>
      </w:pPr>
      <w:r w:rsidRPr="00881557">
        <w:rPr>
          <w:rFonts w:eastAsia="Calibri"/>
          <w:iCs/>
          <w:kern w:val="0"/>
          <w14:ligatures w14:val="none"/>
        </w:rPr>
        <w:t>Icaro Rossignoli</w:t>
      </w:r>
      <w:r w:rsidRPr="00881557">
        <w:rPr>
          <w:rFonts w:eastAsia="Calibri"/>
          <w:iCs/>
          <w:kern w:val="0"/>
          <w:vertAlign w:val="superscript"/>
          <w14:ligatures w14:val="none"/>
        </w:rPr>
        <w:footnoteReference w:id="60"/>
      </w:r>
    </w:p>
    <w:p w14:paraId="0FCB1624" w14:textId="77777777" w:rsidR="00881557" w:rsidRPr="00881557" w:rsidRDefault="00881557" w:rsidP="00881557">
      <w:pPr>
        <w:rPr>
          <w:rFonts w:eastAsia="Calibri"/>
          <w:kern w:val="0"/>
          <w14:ligatures w14:val="none"/>
        </w:rPr>
      </w:pPr>
    </w:p>
    <w:p w14:paraId="7D1D23D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Este artigo pretende contribuir com elementos para uma história da segunda geração do trotskismo brasileiro, o Partido Socialista Revolucionário (PSR). Recomenda-se que seja acompanhado da leitura do artigo presente nesta mesma coletânea assinado por Henrique de Bem </w:t>
      </w:r>
      <w:proofErr w:type="spellStart"/>
      <w:r w:rsidRPr="00881557">
        <w:rPr>
          <w:rFonts w:eastAsia="Calibri"/>
          <w:kern w:val="0"/>
          <w14:ligatures w14:val="none"/>
        </w:rPr>
        <w:t>Lignani</w:t>
      </w:r>
      <w:proofErr w:type="spellEnd"/>
      <w:r w:rsidRPr="00881557">
        <w:rPr>
          <w:rFonts w:eastAsia="Calibri"/>
          <w:kern w:val="0"/>
          <w14:ligatures w14:val="none"/>
        </w:rPr>
        <w:t xml:space="preserve">, com quem tenho a alegria de dividir o estudo dessa organização, ainda que com enfoques distintos. O artigo de </w:t>
      </w:r>
      <w:proofErr w:type="spellStart"/>
      <w:r w:rsidRPr="00881557">
        <w:rPr>
          <w:rFonts w:eastAsia="Calibri"/>
          <w:kern w:val="0"/>
          <w14:ligatures w14:val="none"/>
        </w:rPr>
        <w:t>Lignani</w:t>
      </w:r>
      <w:proofErr w:type="spellEnd"/>
      <w:r w:rsidRPr="00881557">
        <w:rPr>
          <w:rFonts w:eastAsia="Calibri"/>
          <w:kern w:val="0"/>
          <w14:ligatures w14:val="none"/>
        </w:rPr>
        <w:t xml:space="preserve"> contempla a reorganização do PSR no cenário nacional após o fim do Estado Novo (1945-47), no seu período de maior desenvolvimento, incluindo o combate à posição de “União Nacional” encampada pelo PCB, e algumas batalhas dos trotskistas no movimento operário.  Em meu artigo serão encontrados maiores detalhes sobre as atividades do partido nos difíceis anos da Segunda Guerra Mundial. Em relação aos anos pós-guerra, dediquei-me às posições adotadas pelos trotskistas sobre duas questões internacionais: a nova configuração imperialista mundial e a questão soviética. Encerro com uma discussão das hipóteses sobre o fim do PSR no início dos anos 1950.</w:t>
      </w:r>
    </w:p>
    <w:p w14:paraId="61F3E05E" w14:textId="77777777" w:rsidR="00881557" w:rsidRPr="00881557" w:rsidRDefault="00881557" w:rsidP="00881557">
      <w:pPr>
        <w:rPr>
          <w:rFonts w:eastAsia="Calibri"/>
          <w:kern w:val="0"/>
          <w14:ligatures w14:val="none"/>
        </w:rPr>
      </w:pPr>
    </w:p>
    <w:p w14:paraId="63F34F16" w14:textId="77777777" w:rsidR="00881557" w:rsidRPr="00881557" w:rsidRDefault="00881557" w:rsidP="00881557">
      <w:pPr>
        <w:ind w:firstLine="0"/>
        <w:jc w:val="left"/>
        <w:rPr>
          <w:rFonts w:eastAsia="Calibri"/>
          <w:b/>
          <w:kern w:val="0"/>
          <w14:ligatures w14:val="none"/>
        </w:rPr>
      </w:pPr>
      <w:r w:rsidRPr="00881557">
        <w:rPr>
          <w:rFonts w:eastAsia="Calibri"/>
          <w:b/>
          <w:kern w:val="0"/>
          <w14:ligatures w14:val="none"/>
        </w:rPr>
        <w:t>O PSR durante a Segunda Guerra Mundial</w:t>
      </w:r>
    </w:p>
    <w:p w14:paraId="082DF023" w14:textId="77777777" w:rsidR="00881557" w:rsidRPr="00881557" w:rsidRDefault="00881557" w:rsidP="00881557">
      <w:pPr>
        <w:spacing w:line="276" w:lineRule="auto"/>
        <w:ind w:firstLine="0"/>
        <w:jc w:val="left"/>
        <w:rPr>
          <w:rFonts w:eastAsia="Calibri"/>
          <w:b/>
          <w:kern w:val="0"/>
          <w14:ligatures w14:val="none"/>
        </w:rPr>
      </w:pPr>
    </w:p>
    <w:p w14:paraId="65622CD4"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Comitê Central do PSR, no ano de sua fundação (1939), era integrado por Paes Leme, Augusto </w:t>
      </w:r>
      <w:proofErr w:type="spellStart"/>
      <w:r w:rsidRPr="00881557">
        <w:rPr>
          <w:rFonts w:eastAsia="Calibri"/>
          <w:kern w:val="0"/>
          <w14:ligatures w14:val="none"/>
        </w:rPr>
        <w:t>Besouchet</w:t>
      </w:r>
      <w:proofErr w:type="spellEnd"/>
      <w:r w:rsidRPr="00881557">
        <w:rPr>
          <w:rFonts w:eastAsia="Calibri"/>
          <w:kern w:val="0"/>
          <w14:ligatures w14:val="none"/>
        </w:rPr>
        <w:t xml:space="preserve"> e Hermínio Sacchetta. Os dois primeiros se afastaram do movimento ao fim de 1940, o que desarticulou sensivelmente a organização. A isso se somou o rompimento de Mário Pedrosa, figura central na primeira geração do movimento trotskista brasileiro, que se encontrava exilado e que, também em 1940, se alinhou à fração dissidente do movimento trotskista encabeçada por Max </w:t>
      </w:r>
      <w:proofErr w:type="spellStart"/>
      <w:r w:rsidRPr="00881557">
        <w:rPr>
          <w:rFonts w:eastAsia="Calibri"/>
          <w:kern w:val="0"/>
          <w14:ligatures w14:val="none"/>
        </w:rPr>
        <w:t>Shachtman</w:t>
      </w:r>
      <w:proofErr w:type="spellEnd"/>
      <w:r w:rsidRPr="00881557">
        <w:rPr>
          <w:rFonts w:eastAsia="Calibri"/>
          <w:kern w:val="0"/>
          <w14:ligatures w14:val="none"/>
        </w:rPr>
        <w:t xml:space="preserve"> nos EUA. A tentativa de Pedrosa de retorno ao Brasil em 1941 foi malsucedida devido à proibição do Tribunal de Segurança Nacional do Estado Novo, tendo ele de permanecer nos EUA até o final da guerra.</w:t>
      </w:r>
    </w:p>
    <w:p w14:paraId="025EB11D"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Antes disso, nos seus dois primeiros anos de existência, o PSR esteve relativamente ativo. Produziu a edição de n. 45 do jornal </w:t>
      </w:r>
      <w:r w:rsidRPr="00881557">
        <w:rPr>
          <w:rFonts w:eastAsia="Calibri"/>
          <w:i/>
          <w:iCs/>
          <w:kern w:val="0"/>
          <w14:ligatures w14:val="none"/>
        </w:rPr>
        <w:t xml:space="preserve">A Luta de Classe </w:t>
      </w:r>
      <w:r w:rsidRPr="00881557">
        <w:rPr>
          <w:rFonts w:eastAsia="Calibri"/>
          <w:kern w:val="0"/>
          <w14:ligatures w14:val="none"/>
        </w:rPr>
        <w:t xml:space="preserve">(a última que foi preservada), </w:t>
      </w:r>
      <w:r w:rsidRPr="00881557">
        <w:rPr>
          <w:rFonts w:eastAsia="Calibri"/>
          <w:kern w:val="0"/>
          <w14:ligatures w14:val="none"/>
        </w:rPr>
        <w:lastRenderedPageBreak/>
        <w:t xml:space="preserve">uma série de panfletos e um </w:t>
      </w:r>
      <w:r w:rsidRPr="00881557">
        <w:rPr>
          <w:rFonts w:eastAsia="Calibri"/>
          <w:i/>
          <w:iCs/>
          <w:kern w:val="0"/>
          <w14:ligatures w14:val="none"/>
        </w:rPr>
        <w:t>Boletim Quinzenal</w:t>
      </w:r>
      <w:r w:rsidRPr="00881557">
        <w:rPr>
          <w:rFonts w:eastAsia="Calibri"/>
          <w:kern w:val="0"/>
          <w14:ligatures w14:val="none"/>
        </w:rPr>
        <w:t xml:space="preserve"> com a intenção de intervir sobre a situação dos trabalhadores brasileiros no momento de início da guerra mundial na Europa. Em São Paulo, os trotskistas construíram o Socorro Operário, organização destinada a prestar auxílio às vítimas da repressão (Rossignoli, 2024, p. 47-48). Eles denunciaram a crescente inflação, a falta de água nos bairros operários, os baixos salários, e o caráter exploratório que assumia a industrialização que se realizava no Brasil naquele momento. Também tinham uma perspectiva otimista sobre as possibilidades de revolução no Brasil, mas viam a necessidade de atuar mais firmemente junto às massas para a construção do partido revolucionário. Denunciaram o assassinato de Trótski, no México, em um número do seu </w:t>
      </w:r>
      <w:r w:rsidRPr="00881557">
        <w:rPr>
          <w:rFonts w:eastAsia="Calibri"/>
          <w:i/>
          <w:iCs/>
          <w:kern w:val="0"/>
          <w14:ligatures w14:val="none"/>
        </w:rPr>
        <w:t>Boletim</w:t>
      </w:r>
      <w:r w:rsidRPr="00881557">
        <w:rPr>
          <w:rFonts w:eastAsia="Calibri"/>
          <w:kern w:val="0"/>
          <w14:ligatures w14:val="none"/>
        </w:rPr>
        <w:t>, e buscaram se defender das calúnias de “colaboradores do fascismo” que recebiam dos stalinistas (Rossignoli, 2024, p. 48-53).</w:t>
      </w:r>
    </w:p>
    <w:p w14:paraId="05BD4ED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Do período entre 1941 e 1944 há menos fontes preservadas, denotando maior desorganização do PSR e acentuação do impacto da repressão sofrida. Pelas palavras de um membro do PSR em julho de 1942, o partido não ia bem. “L. Rodrigues” trocou cartas nesse período com o militante trotskista argentino </w:t>
      </w:r>
      <w:proofErr w:type="spellStart"/>
      <w:r w:rsidRPr="00881557">
        <w:rPr>
          <w:rFonts w:eastAsia="Calibri"/>
          <w:kern w:val="0"/>
          <w14:ligatures w14:val="none"/>
        </w:rPr>
        <w:t>Liborio</w:t>
      </w:r>
      <w:proofErr w:type="spellEnd"/>
      <w:r w:rsidRPr="00881557">
        <w:rPr>
          <w:rFonts w:eastAsia="Calibri"/>
          <w:kern w:val="0"/>
          <w14:ligatures w14:val="none"/>
        </w:rPr>
        <w:t xml:space="preserve"> Justo, nas quais comentou a situação do PSR, seu isolamento internacional e outras dificuldades:</w:t>
      </w:r>
    </w:p>
    <w:p w14:paraId="4A85AB5A"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 xml:space="preserve">Depois de quase sete anos de feroz reação, o “movimento </w:t>
      </w:r>
      <w:proofErr w:type="spellStart"/>
      <w:r w:rsidRPr="00881557">
        <w:rPr>
          <w:rFonts w:eastAsia="Calibri"/>
          <w:kern w:val="0"/>
          <w:sz w:val="22"/>
          <w:szCs w:val="22"/>
          <w14:ligatures w14:val="none"/>
        </w:rPr>
        <w:t>quartista</w:t>
      </w:r>
      <w:proofErr w:type="spellEnd"/>
      <w:r w:rsidRPr="00881557">
        <w:rPr>
          <w:rFonts w:eastAsia="Calibri"/>
          <w:kern w:val="0"/>
          <w:sz w:val="22"/>
          <w:szCs w:val="22"/>
          <w14:ligatures w14:val="none"/>
        </w:rPr>
        <w:t xml:space="preserve">” brasileiro se encontra inteiramente acéfalo, e para os que escaparam, que conseguiram voltar das sombrias prisões, não se lhes dá trégua e nem sequer possibilidade de recomeçar sua vida. Estamos, assim, inteiramente desarticulados, lutando com tanta dificuldade quanto a espantosa resistência dos russos a Hitler faz renascer certa confiança no stalinismo (Justo, </w:t>
      </w:r>
      <w:r w:rsidRPr="00881557">
        <w:rPr>
          <w:rFonts w:eastAsia="Calibri"/>
          <w:kern w:val="0"/>
          <w:sz w:val="20"/>
          <w:szCs w:val="20"/>
          <w14:ligatures w14:val="none"/>
        </w:rPr>
        <w:t>1957, p. 123-124).</w:t>
      </w:r>
    </w:p>
    <w:p w14:paraId="050B7D19" w14:textId="77777777" w:rsidR="00881557" w:rsidRPr="00881557" w:rsidRDefault="00881557" w:rsidP="00881557">
      <w:pPr>
        <w:spacing w:line="240" w:lineRule="auto"/>
        <w:ind w:left="2268" w:firstLine="0"/>
        <w:rPr>
          <w:rFonts w:eastAsia="Calibri"/>
          <w:kern w:val="0"/>
          <w:sz w:val="22"/>
          <w:szCs w:val="22"/>
          <w14:ligatures w14:val="none"/>
        </w:rPr>
      </w:pPr>
    </w:p>
    <w:p w14:paraId="24CAD15F"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Esse período marcou a entrada do Brasil na Guerra contra o Eixo, à qual, ao contrário do PCB, os trotskistas não apoiaram, buscando que o combate dos trabalhadores se voltasse contra a ditadura do Estado Novo, e não em auxílio do imperialismo anglo-americano. A posição do PSR sobre a Guerra Mundial em andamento, de fato, o deixou de fora do furor nacionalista do contexto de mobilização após a entrada do Brasil no conflito ao lado dos Aliados. Com sua posição de oposição </w:t>
      </w:r>
      <w:r w:rsidRPr="00881557">
        <w:rPr>
          <w:rFonts w:eastAsia="Calibri"/>
          <w:i/>
          <w:kern w:val="0"/>
          <w14:ligatures w14:val="none"/>
        </w:rPr>
        <w:t>também</w:t>
      </w:r>
      <w:r w:rsidRPr="00881557">
        <w:rPr>
          <w:rFonts w:eastAsia="Calibri"/>
          <w:kern w:val="0"/>
          <w14:ligatures w14:val="none"/>
        </w:rPr>
        <w:t xml:space="preserve"> aos imperialistas ingleses e estadunidenses, o PSR manteve sua rejeição ao regime de Getúlio, ao contrário do que ocorreu com os stalinistas do PCB. Os trotskistas eram contra a ideia de “união nacional”, fosse na guerra, fosse na paz (</w:t>
      </w:r>
      <w:r w:rsidRPr="00881557">
        <w:rPr>
          <w:rFonts w:eastAsia="Calibri"/>
          <w:i/>
          <w:kern w:val="0"/>
          <w14:ligatures w14:val="none"/>
        </w:rPr>
        <w:t>A Luta de Classe</w:t>
      </w:r>
      <w:r w:rsidRPr="00881557">
        <w:rPr>
          <w:rFonts w:eastAsia="Calibri"/>
          <w:kern w:val="0"/>
          <w14:ligatures w14:val="none"/>
        </w:rPr>
        <w:t>, n. 45, agosto de 1939, p. 1 e p. 6-7).</w:t>
      </w:r>
    </w:p>
    <w:p w14:paraId="13CEE03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stalinismo havia feito grandes giros nos anos da guerra. Quando esta eclodiu, apoiaram o “pacto de não-agressão” assinado pela União Soviética com a Alemanha nazista, abstendo-se de um posicionamento no conflito. Porém, após a invasão hitlerista à URSS em </w:t>
      </w:r>
      <w:r w:rsidRPr="00881557">
        <w:rPr>
          <w:rFonts w:eastAsia="Calibri"/>
          <w:kern w:val="0"/>
          <w14:ligatures w14:val="none"/>
        </w:rPr>
        <w:lastRenderedPageBreak/>
        <w:t>1941, os Partidos Comunistas passaram a defender blocos políticos com os governos dos Aliados. Os trotskistas mantiveram-se consistentes em não apoiar nenhuma das potências capitalistas beligerantes. Eles sustentaram essa postura mesmo quando o Brasil entrou na Guerra, em 1942, período em que viviam na clandestinidade forçada pelo Estado Novo de Getúlio. Nesse interim, o PCB apoiava o regime de Vargas, defendendo entusiasticamente a participação brasileira ao lado do bloco imperialista anglo-americano. O PSR não era favorável ao “pacifismo”, nem de um boicote ao armamento e recrutamento, mas sim a uma disputa sobre o uso dessas armas, que na sua visão deviam ser voltadas contra o regime getulista:</w:t>
      </w:r>
    </w:p>
    <w:p w14:paraId="027C4206"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Denunciamos a participação do Brasil na guerra imperialista como mais um crime de Getúlio Vargas e seu governo contra as massas exploradas de todo o país. Denunciamos os plutocratas da indústria, os tubarões do alto comércio, os banqueiros, os fazendeiros e todos os exploradores como responsáveis e cúmplices na aventura guerreira que lhes traz a multiplicação das fortunas à custa da esfomeação das massas, à custa do sangue dos filhos do povo, vertido na carnificina de além-mar. (</w:t>
      </w:r>
      <w:r w:rsidRPr="00881557">
        <w:rPr>
          <w:rFonts w:eastAsia="Calibri"/>
          <w:i/>
          <w:iCs/>
          <w:kern w:val="0"/>
          <w:sz w:val="22"/>
          <w:szCs w:val="20"/>
          <w14:ligatures w14:val="none"/>
        </w:rPr>
        <w:t>Luta Proletária</w:t>
      </w:r>
      <w:r w:rsidRPr="00881557">
        <w:rPr>
          <w:rFonts w:eastAsia="Calibri"/>
          <w:kern w:val="0"/>
          <w:sz w:val="22"/>
          <w:szCs w:val="20"/>
          <w14:ligatures w14:val="none"/>
        </w:rPr>
        <w:t>, s.n., janeiro de 1945, p. 1-5).</w:t>
      </w:r>
    </w:p>
    <w:p w14:paraId="73FDA1D0" w14:textId="77777777" w:rsidR="00881557" w:rsidRPr="00881557" w:rsidRDefault="00881557" w:rsidP="00881557">
      <w:pPr>
        <w:spacing w:line="240" w:lineRule="auto"/>
        <w:ind w:left="2268" w:firstLine="0"/>
        <w:rPr>
          <w:rFonts w:eastAsia="Calibri"/>
          <w:kern w:val="0"/>
          <w:sz w:val="22"/>
          <w:szCs w:val="20"/>
          <w14:ligatures w14:val="none"/>
        </w:rPr>
      </w:pPr>
    </w:p>
    <w:p w14:paraId="6435AD43" w14:textId="77777777" w:rsidR="00881557" w:rsidRPr="00881557" w:rsidRDefault="00881557" w:rsidP="00881557">
      <w:pPr>
        <w:rPr>
          <w:rFonts w:eastAsia="Calibri"/>
          <w:kern w:val="0"/>
          <w14:ligatures w14:val="none"/>
        </w:rPr>
      </w:pPr>
      <w:r w:rsidRPr="00881557">
        <w:rPr>
          <w:rFonts w:eastAsia="Calibri"/>
          <w:kern w:val="0"/>
          <w14:ligatures w14:val="none"/>
        </w:rPr>
        <w:t>Os trotskistas apontavam o papel dos EUA, combatendo suas credenciais pseudodemocráticas e desvelando suas intenções exploratórias, ao afirmar que não era menos reacionário que o imperialismo europeu ou japonês. Na fase final da guerra, o PSR reforçou essa conclusão, que acreditava ter sido comprovada pela ação dos Aliados em sustentar governos formados por antigos colaboradores fascistas ou seus opositores de última hora na Europa, junto a um esmagamento do movimento proletário (mais escandalosamente no caso grego) e ao desarmamento dos grupos guerrilheiros independentes (na França, Bélgica e Itália). Essas ações haviam sido alcançadas sob o silêncio, a conivência ou mesmo o apoio direto dos Partidos Comunistas (stalinistas), que apostavam em governos de coalizão com as classes dominantes sob a perspectiva da “união nacional” e do “desenvolvimento pacífico” (</w:t>
      </w:r>
      <w:r w:rsidRPr="00881557">
        <w:rPr>
          <w:rFonts w:eastAsia="Calibri"/>
          <w:i/>
          <w:kern w:val="0"/>
          <w14:ligatures w14:val="none"/>
        </w:rPr>
        <w:t>Pela Estrada da Revolução Socialista</w:t>
      </w:r>
      <w:r w:rsidRPr="00881557">
        <w:rPr>
          <w:rFonts w:eastAsia="Calibri"/>
          <w:kern w:val="0"/>
          <w14:ligatures w14:val="none"/>
        </w:rPr>
        <w:t>, dezembro de 1944).</w:t>
      </w:r>
    </w:p>
    <w:p w14:paraId="7A44C81D"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No Brasil, Hermínio Sacchetta, libertado da prisão em novembro de 1939, atuou ativamente no Sindicado dos Jornalistas Profissionais do Estado de São Paulo, participando com destaque do seu I Congresso, em 1942, mas não falando abertamente do programa do PSR, nem se apresentando como membro da organização. Isso se devia muito provavelmente ao caráter clandestino do partido, em comparação ao caráter público do Congresso, no qual não foi discutido enfrentamento aberto ao Estado Novo ou de oposição à Guerra, na qual o Brasil entrava naquele mesmo mês. Havia apenas propostas de melhoria da organização </w:t>
      </w:r>
      <w:r w:rsidRPr="00881557">
        <w:rPr>
          <w:rFonts w:eastAsia="Calibri"/>
          <w:kern w:val="0"/>
          <w14:ligatures w14:val="none"/>
        </w:rPr>
        <w:lastRenderedPageBreak/>
        <w:t>sindical e melhorias parciais, como aumento dos salários (Rossignoli, 2024, p. 55-57). Uma postura rebelde não esteve, porém, de todo ausente. Plínio Melo, que era então militante do PSR, foi eleito presidente do Sindicato dos Jornalistas. Segundo John Foster Dulles, ele se notabilizou por ser o único presidente de sindicato em São Paulo a recusar-se a remeter relatórios exigidos pelo Ministério do Trabalho varguista (Dulles, 1985, p. 244).</w:t>
      </w:r>
    </w:p>
    <w:p w14:paraId="3BBE0C8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Foi nesse mesmo ano de 1942 que o PSR recrutou uma figura que seria de grande peso na intelectualidade crítica brasileira em anos seguintes: Florestan Fernandes. Segundo uma entrevista no ano de 1995, retomada por Felipe </w:t>
      </w:r>
      <w:proofErr w:type="spellStart"/>
      <w:r w:rsidRPr="00881557">
        <w:rPr>
          <w:rFonts w:eastAsia="Calibri"/>
          <w:kern w:val="0"/>
          <w14:ligatures w14:val="none"/>
        </w:rPr>
        <w:t>Demier</w:t>
      </w:r>
      <w:proofErr w:type="spellEnd"/>
      <w:r w:rsidRPr="00881557">
        <w:rPr>
          <w:rFonts w:eastAsia="Calibri"/>
          <w:kern w:val="0"/>
          <w14:ligatures w14:val="none"/>
        </w:rPr>
        <w:t xml:space="preserve"> em sua dissertação de mestrado, Florestan aderiu ao partido quando era estudante de Sociologia na Faculdade de Filosofia, Ciências e Letras da Universidade de São Paulo, por intermédio de Sacchetta (</w:t>
      </w:r>
      <w:proofErr w:type="spellStart"/>
      <w:r w:rsidRPr="00881557">
        <w:rPr>
          <w:rFonts w:eastAsia="Calibri"/>
          <w:kern w:val="0"/>
          <w14:ligatures w14:val="none"/>
        </w:rPr>
        <w:t>Demier</w:t>
      </w:r>
      <w:proofErr w:type="spellEnd"/>
      <w:r w:rsidRPr="00881557">
        <w:rPr>
          <w:rFonts w:eastAsia="Calibri"/>
          <w:kern w:val="0"/>
          <w14:ligatures w14:val="none"/>
        </w:rPr>
        <w:t>, 2008, p. 140-145). O que o atraiu ao PSR foi a rejeição à colaboração de classes defendida pelo PCB:</w:t>
      </w:r>
    </w:p>
    <w:p w14:paraId="04F27008" w14:textId="77777777" w:rsidR="00881557" w:rsidRPr="00881557" w:rsidRDefault="00881557" w:rsidP="00881557">
      <w:pPr>
        <w:spacing w:line="240" w:lineRule="auto"/>
        <w:ind w:left="2268" w:firstLine="0"/>
        <w:rPr>
          <w:rFonts w:eastAsia="Calibri"/>
          <w:kern w:val="0"/>
          <w:sz w:val="22"/>
          <w:szCs w:val="22"/>
          <w14:ligatures w14:val="none"/>
        </w:rPr>
      </w:pPr>
      <w:r w:rsidRPr="00881557">
        <w:rPr>
          <w:rFonts w:eastAsia="Calibri"/>
          <w:kern w:val="0"/>
          <w:sz w:val="22"/>
          <w:szCs w:val="22"/>
          <w14:ligatures w14:val="none"/>
        </w:rPr>
        <w:t>Eu venerava muito o partido e algumas das figuras do PC, mas ao mesmo tempo não gostava da conciliação de interesses que levava o partido a ter uma face para o movimento operário e outra face para a burguesia. A organização em que militei era filiada à IV Internacional, tinha uma pequena base operária e uma colaboração de intelectuais (...). O grupo era relativamente pequeno, caberia na categoria de grupúsculos segundo os franceses, sem diminuir a importância. Mas tinha operários, não muitos, tinha pessoas empenhadas nos problemas da mulher, nos problemas da pobreza e no combate comum ao Estado Novo (...). Os meus colegas trotskistas não compartilhavam do sacrifício que exigia o meu trabalho na universidade, por causa até da atividade partidária. Eu sempre dava uma contribuição menor do que a que eles esperavam. Fiquei na organização até mais ou menos 1952. Tinha entrado em 1942. (</w:t>
      </w:r>
      <w:proofErr w:type="spellStart"/>
      <w:r w:rsidRPr="00881557">
        <w:rPr>
          <w:rFonts w:eastAsia="Calibri"/>
          <w:kern w:val="0"/>
          <w:sz w:val="22"/>
          <w:szCs w:val="22"/>
          <w14:ligatures w14:val="none"/>
        </w:rPr>
        <w:t>Demier</w:t>
      </w:r>
      <w:proofErr w:type="spellEnd"/>
      <w:r w:rsidRPr="00881557">
        <w:rPr>
          <w:rFonts w:eastAsia="Calibri"/>
          <w:kern w:val="0"/>
          <w:sz w:val="22"/>
          <w:szCs w:val="22"/>
          <w14:ligatures w14:val="none"/>
        </w:rPr>
        <w:t>, 2008, p. 143)</w:t>
      </w:r>
    </w:p>
    <w:p w14:paraId="63C09B1A" w14:textId="77777777" w:rsidR="00881557" w:rsidRPr="00881557" w:rsidRDefault="00881557" w:rsidP="00881557">
      <w:pPr>
        <w:spacing w:line="240" w:lineRule="auto"/>
        <w:ind w:firstLine="0"/>
        <w:rPr>
          <w:rFonts w:eastAsia="Calibri"/>
          <w:kern w:val="0"/>
          <w:sz w:val="20"/>
          <w:szCs w:val="20"/>
          <w14:ligatures w14:val="none"/>
        </w:rPr>
      </w:pPr>
    </w:p>
    <w:p w14:paraId="6F0B172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Apesar de tal insatisfação da militância do PSR com Florestan Fernandes, </w:t>
      </w:r>
      <w:proofErr w:type="spellStart"/>
      <w:r w:rsidRPr="00881557">
        <w:rPr>
          <w:rFonts w:eastAsia="Calibri"/>
          <w:kern w:val="0"/>
          <w14:ligatures w14:val="none"/>
        </w:rPr>
        <w:t>Demier</w:t>
      </w:r>
      <w:proofErr w:type="spellEnd"/>
      <w:r w:rsidRPr="00881557">
        <w:rPr>
          <w:rFonts w:eastAsia="Calibri"/>
          <w:kern w:val="0"/>
          <w14:ligatures w14:val="none"/>
        </w:rPr>
        <w:t xml:space="preserve"> afirma que ele participou ativamente da organização, cedendo sua residência para a realização de reuniões, e instalou nela também um mimeógrafo no qual eram produzidos materiais (sem especificar em qual momento desses dez anos de militância trotskista isso ocorreu). Ele teria contribuído com traduções marxistas pela editora </w:t>
      </w:r>
      <w:r w:rsidRPr="00881557">
        <w:rPr>
          <w:rFonts w:eastAsia="Calibri"/>
          <w:i/>
          <w:kern w:val="0"/>
          <w14:ligatures w14:val="none"/>
        </w:rPr>
        <w:t>Flama</w:t>
      </w:r>
      <w:r w:rsidRPr="00881557">
        <w:rPr>
          <w:rFonts w:eastAsia="Calibri"/>
          <w:kern w:val="0"/>
          <w14:ligatures w14:val="none"/>
        </w:rPr>
        <w:t xml:space="preserve"> (encabeçada por Sacchetta) e como redator de textos políticos do PSR.</w:t>
      </w:r>
    </w:p>
    <w:p w14:paraId="178308EF" w14:textId="77777777" w:rsidR="00881557" w:rsidRPr="00881557" w:rsidRDefault="00881557" w:rsidP="00881557">
      <w:pPr>
        <w:rPr>
          <w:rFonts w:eastAsia="Calibri"/>
          <w:kern w:val="0"/>
          <w14:ligatures w14:val="none"/>
        </w:rPr>
      </w:pPr>
      <w:r w:rsidRPr="00881557">
        <w:rPr>
          <w:rFonts w:eastAsia="Calibri"/>
          <w:kern w:val="0"/>
          <w14:ligatures w14:val="none"/>
        </w:rPr>
        <w:t>Num documento sem data, provavelmente produzido em 1943, o PSR comentou a dissolução da IC por Stálin, em maio daquele ano, sendo uma das justificativas oficiais a necessidade de priorizar a derrota mais rápida do fascismo alemão. Nesse documento, o PSR caracterizava a dissolução da Internacional Comunista como o encerramento de uma grande tragédia encenada por “esse grande organizador de derrotas, o marechal Stálin!” (</w:t>
      </w:r>
      <w:r w:rsidRPr="00881557">
        <w:rPr>
          <w:rFonts w:eastAsia="Calibri"/>
          <w:i/>
          <w:kern w:val="0"/>
          <w14:ligatures w14:val="none"/>
        </w:rPr>
        <w:t>A Liquidação da 3ª Internacional e as Tarefas do Proletariado Mundial</w:t>
      </w:r>
      <w:r w:rsidRPr="00881557">
        <w:rPr>
          <w:rFonts w:eastAsia="Calibri"/>
          <w:kern w:val="0"/>
          <w14:ligatures w14:val="none"/>
        </w:rPr>
        <w:t xml:space="preserve">, [sem data, c. 1943]). </w:t>
      </w:r>
      <w:r w:rsidRPr="00881557">
        <w:rPr>
          <w:rFonts w:eastAsia="Calibri"/>
          <w:kern w:val="0"/>
          <w14:ligatures w14:val="none"/>
        </w:rPr>
        <w:lastRenderedPageBreak/>
        <w:t>Afirmavam que o proletariado fora desmobilizado como força de combate. “Este é o preço exigido pela burguesia mundial para poder considerar o Marechal Stálin um homem em que ela pudesse depositar confiança, pudesse considerar um dos seus”. Stálin então podia encontrar-se de “igual para igual” com os chefes dos países Aliados e com eles decidir os destinos do mundo. A IV Internacional, afirmavam, defendia uma posição diferente, de classe, não de colaboracionismo com o capitalismo imperialista, nos países totalitários ou nos chamados democráticos, e sim de defesa da revolução dos trabalhadores contra seus próprios governos burgueses. Afirmava ainda o PSR que tal resolução sobre a IC não constituíra para os trotskistas uma novidade, “pois há muito que vínhamos proclamando a sua falência” (</w:t>
      </w:r>
      <w:r w:rsidRPr="00881557">
        <w:rPr>
          <w:rFonts w:eastAsia="Calibri"/>
          <w:i/>
          <w:kern w:val="0"/>
          <w14:ligatures w14:val="none"/>
        </w:rPr>
        <w:t>A Liquidação da 3ª Internacional e as Tarefas do Proletariado Mundial</w:t>
      </w:r>
      <w:r w:rsidRPr="00881557">
        <w:rPr>
          <w:rFonts w:eastAsia="Calibri"/>
          <w:kern w:val="0"/>
          <w14:ligatures w14:val="none"/>
        </w:rPr>
        <w:t>, [sem data, c. 1943]).</w:t>
      </w:r>
    </w:p>
    <w:p w14:paraId="18FA784B" w14:textId="77777777" w:rsidR="00881557" w:rsidRPr="00881557" w:rsidRDefault="00881557" w:rsidP="00881557">
      <w:pPr>
        <w:rPr>
          <w:rFonts w:eastAsia="Calibri"/>
          <w:kern w:val="0"/>
          <w14:ligatures w14:val="none"/>
        </w:rPr>
      </w:pPr>
      <w:r w:rsidRPr="00881557">
        <w:rPr>
          <w:rFonts w:eastAsia="Calibri"/>
          <w:kern w:val="0"/>
          <w14:ligatures w14:val="none"/>
        </w:rPr>
        <w:t>Apesar das dificuldades, o PSR se manteve vivo. 1944 foi um ano de retorno a uma maior atividade dos trotskistas brasileiros, devido à gradual abertura política que vinha se realizando (</w:t>
      </w:r>
      <w:proofErr w:type="spellStart"/>
      <w:r w:rsidRPr="00881557">
        <w:rPr>
          <w:rFonts w:eastAsia="Calibri"/>
          <w:kern w:val="0"/>
          <w14:ligatures w14:val="none"/>
        </w:rPr>
        <w:t>Skidmore</w:t>
      </w:r>
      <w:proofErr w:type="spellEnd"/>
      <w:r w:rsidRPr="00881557">
        <w:rPr>
          <w:rFonts w:eastAsia="Calibri"/>
          <w:kern w:val="0"/>
          <w14:ligatures w14:val="none"/>
        </w:rPr>
        <w:t>, 1982, p. 72-73). O PSR avaliava que o proletariado estaria objetivamente em condições de voltar à luta, depois de ter sido embrutecido pelo Estado Novo. O partido fez uma defesa da luta pela retomada das liberdades democráticas para os trabalhadores, inclusive a de organização sindical, de greve, partidária, de imprensa, bem como a luta por uma Assembleia Constituinte, pelo fim da ditadura. Também se posicionou contra a continuidade do Brasil na Guerra, na qual estava morrendo a juventude proletária enquanto a burguesia brasileira, associada ao imperialismo estadunidense, seguia lucrando mesmo em meio ao aumento da pobreza e da corrosão salarial. (</w:t>
      </w:r>
      <w:r w:rsidRPr="00881557">
        <w:rPr>
          <w:rFonts w:eastAsia="Calibri"/>
          <w:i/>
          <w:kern w:val="0"/>
          <w14:ligatures w14:val="none"/>
        </w:rPr>
        <w:t>Aos Trabalhadores</w:t>
      </w:r>
      <w:r w:rsidRPr="00881557">
        <w:rPr>
          <w:rFonts w:eastAsia="Calibri"/>
          <w:kern w:val="0"/>
          <w14:ligatures w14:val="none"/>
        </w:rPr>
        <w:t>, 31 de julho de 1944).</w:t>
      </w:r>
    </w:p>
    <w:p w14:paraId="5BE582F3"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período do imediato pós-guerra foi o de reorganização e maior desenvolvimento do PSR. Esse período, entre 1945-48, é o mais documentado e estudado até o momento, proporcionado por uma maior riqueza de fontes históricas. O partido estabeleceu influência em alguns sindicatos, como dos jornalistas, vidreiros e funcionários públicos municipais em São Paulo, onde esteve centrada sua militância, além de uma atuação menor no Rio de Janeiro e no Paraná. Organizou primeiro o jornal mimeografado </w:t>
      </w:r>
      <w:r w:rsidRPr="00881557">
        <w:rPr>
          <w:rFonts w:eastAsia="Calibri"/>
          <w:i/>
          <w:iCs/>
          <w:kern w:val="0"/>
          <w14:ligatures w14:val="none"/>
        </w:rPr>
        <w:t>Luta Proletária</w:t>
      </w:r>
      <w:r w:rsidRPr="00881557">
        <w:rPr>
          <w:rFonts w:eastAsia="Calibri"/>
          <w:kern w:val="0"/>
          <w14:ligatures w14:val="none"/>
        </w:rPr>
        <w:t xml:space="preserve"> (1945) e depois o jornal impresso </w:t>
      </w:r>
      <w:r w:rsidRPr="00881557">
        <w:rPr>
          <w:rFonts w:eastAsia="Calibri"/>
          <w:i/>
          <w:iCs/>
          <w:kern w:val="0"/>
          <w14:ligatures w14:val="none"/>
        </w:rPr>
        <w:t xml:space="preserve">Orientação Socialista </w:t>
      </w:r>
      <w:r w:rsidRPr="00881557">
        <w:rPr>
          <w:rFonts w:eastAsia="Calibri"/>
          <w:iCs/>
          <w:kern w:val="0"/>
          <w14:ligatures w14:val="none"/>
        </w:rPr>
        <w:t>(1946-1948)</w:t>
      </w:r>
      <w:r w:rsidRPr="00881557">
        <w:rPr>
          <w:rFonts w:eastAsia="Calibri"/>
          <w:i/>
          <w:iCs/>
          <w:kern w:val="0"/>
          <w14:ligatures w14:val="none"/>
        </w:rPr>
        <w:t>,</w:t>
      </w:r>
      <w:r w:rsidRPr="00881557">
        <w:rPr>
          <w:rFonts w:eastAsia="Calibri"/>
          <w:kern w:val="0"/>
          <w14:ligatures w14:val="none"/>
        </w:rPr>
        <w:t xml:space="preserve"> que constitui a maior parte das fontes históricas preservadas do partido.</w:t>
      </w:r>
    </w:p>
    <w:p w14:paraId="0EDD9CD7" w14:textId="77777777" w:rsidR="00881557" w:rsidRPr="00881557" w:rsidRDefault="00881557" w:rsidP="00881557">
      <w:pPr>
        <w:rPr>
          <w:rFonts w:eastAsia="Calibri"/>
          <w:b/>
          <w:kern w:val="0"/>
          <w14:ligatures w14:val="none"/>
        </w:rPr>
      </w:pPr>
    </w:p>
    <w:p w14:paraId="66D6A18B"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 repaginação do sistema imperialista sob o domínio dos EUA</w:t>
      </w:r>
    </w:p>
    <w:p w14:paraId="53004F99" w14:textId="77777777" w:rsidR="00881557" w:rsidRPr="00881557" w:rsidRDefault="00881557" w:rsidP="00881557">
      <w:pPr>
        <w:ind w:firstLine="0"/>
        <w:rPr>
          <w:rFonts w:eastAsia="Calibri"/>
          <w:b/>
          <w:kern w:val="0"/>
          <w14:ligatures w14:val="none"/>
        </w:rPr>
      </w:pPr>
    </w:p>
    <w:p w14:paraId="4DFA9552"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O estudo do imperialismo era central na compreensão marxista de Trótski, como foi também para a segunda geração do movimento trotskista brasileiro (Rossignoli, 2024, p. 188-215). Sua visão sobre o imperialismo orientou a posição dos trotskistas brasileiros na Segunda Guerra Mundial, na qual se colocavam contrariamente a todas as grandes potências combatentes. Embora não tivessem uma atitude indiferente à ascensão dos movimentos fascistas, os quais consideravam reacionários, isso não os levara a um apoio aos imperialistas denominados “democráticos” no conflito mundial; muito menos a uma adoção parcial de suas perspectivas, numa coalizão com eles, como denunciavam ter sido feito por socialdemocratas e stalinistas.</w:t>
      </w:r>
    </w:p>
    <w:p w14:paraId="213F447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Em dezembro de 1944, quando a guerra já se aproximava do fim na Europa, o PSR produziu um material mais amplo, intitulado </w:t>
      </w:r>
      <w:r w:rsidRPr="00881557">
        <w:rPr>
          <w:rFonts w:eastAsia="Calibri"/>
          <w:i/>
          <w:kern w:val="0"/>
          <w14:ligatures w14:val="none"/>
        </w:rPr>
        <w:t>Pela Estrada da Revolução Socialista</w:t>
      </w:r>
      <w:r w:rsidRPr="00881557">
        <w:rPr>
          <w:rFonts w:eastAsia="Calibri"/>
          <w:kern w:val="0"/>
          <w14:ligatures w14:val="none"/>
        </w:rPr>
        <w:t xml:space="preserve">. O documento iniciava afirmando que a Segunda Guerra entrara em seu epílogo e que já se podia prever o seu desenlace: a Alemanha seria mais uma vez derrotada. A paz em separado que líderes dos países satélites do Eixo vinham assinando com os Aliados provava, na visão dos trotskistas brasileiros, o erro da posição seguida pelos stalinistas, de que se tratava de uma guerra “entre a Democracia e o Fascismo”, e confirmava a posição do caráter </w:t>
      </w:r>
      <w:proofErr w:type="spellStart"/>
      <w:r w:rsidRPr="00881557">
        <w:rPr>
          <w:rFonts w:eastAsia="Calibri"/>
          <w:kern w:val="0"/>
          <w14:ligatures w14:val="none"/>
        </w:rPr>
        <w:t>interimperialista</w:t>
      </w:r>
      <w:proofErr w:type="spellEnd"/>
      <w:r w:rsidRPr="00881557">
        <w:rPr>
          <w:rFonts w:eastAsia="Calibri"/>
          <w:kern w:val="0"/>
          <w14:ligatures w14:val="none"/>
        </w:rPr>
        <w:t>, de rapina, entre as potências beligerantes. O novo curso da guerra seria determinado pelo colapso final do III Reich, pondo a nu os interesses predatórios do bloco anglo-americano.</w:t>
      </w:r>
    </w:p>
    <w:p w14:paraId="1332E66C" w14:textId="77777777" w:rsidR="00881557" w:rsidRPr="00881557" w:rsidRDefault="00881557" w:rsidP="00881557">
      <w:pPr>
        <w:rPr>
          <w:rFonts w:eastAsia="Calibri"/>
          <w:kern w:val="0"/>
          <w:sz w:val="20"/>
          <w:szCs w:val="20"/>
          <w14:ligatures w14:val="none"/>
        </w:rPr>
      </w:pPr>
      <w:r w:rsidRPr="00881557">
        <w:rPr>
          <w:rFonts w:eastAsia="Calibri"/>
          <w:kern w:val="0"/>
          <w14:ligatures w14:val="none"/>
        </w:rPr>
        <w:t xml:space="preserve">O texto relatava a substituição do marechal </w:t>
      </w:r>
      <w:proofErr w:type="spellStart"/>
      <w:r w:rsidRPr="00881557">
        <w:rPr>
          <w:rFonts w:eastAsia="Calibri"/>
          <w:kern w:val="0"/>
          <w14:ligatures w14:val="none"/>
        </w:rPr>
        <w:t>Badoglio</w:t>
      </w:r>
      <w:proofErr w:type="spellEnd"/>
      <w:r w:rsidRPr="00881557">
        <w:rPr>
          <w:rFonts w:eastAsia="Calibri"/>
          <w:kern w:val="0"/>
          <w14:ligatures w14:val="none"/>
        </w:rPr>
        <w:t xml:space="preserve">, antigo militar fascista que liderara a invasão à Etiópia antes da Guerra, no governo provisório italiano. Por pressão das massas, </w:t>
      </w:r>
      <w:proofErr w:type="spellStart"/>
      <w:r w:rsidRPr="00881557">
        <w:rPr>
          <w:rFonts w:eastAsia="Calibri"/>
          <w:kern w:val="0"/>
          <w14:ligatures w14:val="none"/>
        </w:rPr>
        <w:t>Badoglio</w:t>
      </w:r>
      <w:proofErr w:type="spellEnd"/>
      <w:r w:rsidRPr="00881557">
        <w:rPr>
          <w:rFonts w:eastAsia="Calibri"/>
          <w:kern w:val="0"/>
          <w14:ligatures w14:val="none"/>
        </w:rPr>
        <w:t xml:space="preserve"> teria caído, apesar de ter sido posto no cargo de ministro-chefe por decisão dos estadunidenses, e reconhecido pela URSS. Bonomi agora chefiava o Governo Militar dos Aliados (AMGOT na sigla em inglês), e estava desarmando e tutelando o Comitê Nacional de Libertação, formado por várias forças de guerrilha. Com o apoio soviético, os novos ocupantes Aliados teriam conservado os fundamentos básicos do Estado fascista, se voltando energicamente contra a ação revolucionária das massas, impedindo, com recursos de terror, uma democratização com viés popular. Alguns ministros do Partido Comunista (stalinista) se encarregavam, segundo o PSR, de “aplacar o ódio anticapitalista do proletariado”, auxiliando no desarmamento dos grupos de guerrilha antifascista, tendo alguns sendo inclusive presos. Enquanto isso, o Comitê de Libertação Nacional prestava-se “servilmente ao jogo dos imperialistas anglo-americanos e dos burocratas de Moscou” (</w:t>
      </w:r>
      <w:r w:rsidRPr="00881557">
        <w:rPr>
          <w:rFonts w:eastAsia="Calibri"/>
          <w:i/>
          <w:kern w:val="0"/>
          <w14:ligatures w14:val="none"/>
        </w:rPr>
        <w:t>Pela Estrada da Revolução Socialista</w:t>
      </w:r>
      <w:r w:rsidRPr="00881557">
        <w:rPr>
          <w:rFonts w:eastAsia="Calibri"/>
          <w:kern w:val="0"/>
          <w14:ligatures w14:val="none"/>
        </w:rPr>
        <w:t>, dezembro de 1944).</w:t>
      </w:r>
    </w:p>
    <w:p w14:paraId="22BE7881"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Em vários outros países da Europa a situação era muito similar a essa, com graus de diferença, sendo as mais avançadas de todas as da Grécia e da Iugoslávia (no segundo caso, as forças de ocupação eram russas). Na França, De Gaulle afirmava governar em benefício de todos, “acima das classes”, algo que era caracterizado como ditadura policial-militar, um governo bonapartista “empenhado em restaurar a ‘ordem’ e reconquistar as posições imperiais” (</w:t>
      </w:r>
      <w:r w:rsidRPr="00881557">
        <w:rPr>
          <w:rFonts w:eastAsia="Calibri"/>
          <w:i/>
          <w:kern w:val="0"/>
          <w14:ligatures w14:val="none"/>
        </w:rPr>
        <w:t>Pela Estrada da Revolução Socialista</w:t>
      </w:r>
      <w:r w:rsidRPr="00881557">
        <w:rPr>
          <w:rFonts w:eastAsia="Calibri"/>
          <w:kern w:val="0"/>
          <w14:ligatures w14:val="none"/>
        </w:rPr>
        <w:t xml:space="preserve">, dezembro de 1944). Ali também, os guerrilheiros estavam sendo desarmados com apoio do stalinismo, com a proposta feita por Jacques </w:t>
      </w:r>
      <w:proofErr w:type="spellStart"/>
      <w:r w:rsidRPr="00881557">
        <w:rPr>
          <w:rFonts w:eastAsia="Calibri"/>
          <w:kern w:val="0"/>
          <w14:ligatures w14:val="none"/>
        </w:rPr>
        <w:t>Duclos</w:t>
      </w:r>
      <w:proofErr w:type="spellEnd"/>
      <w:r w:rsidRPr="00881557">
        <w:rPr>
          <w:rFonts w:eastAsia="Calibri"/>
          <w:kern w:val="0"/>
          <w14:ligatures w14:val="none"/>
        </w:rPr>
        <w:t>, dirigente stalinista da resistência, de que fossem integrados ao Exército regular do Estado capitalista. A política proposta pelos trotskistas no Brasil era de impedir que essa neutralização das forças de resistência acontecesse. Em resumo:</w:t>
      </w:r>
    </w:p>
    <w:p w14:paraId="0021BA58"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 xml:space="preserve">Na França, na Bélgica, na Grécia, por onde pisa a bota imperialista anglo-americana, a preocupação inicial da confraria Churchill-Roosevelt é de desarmar o povo e restabelecer a “ordem” capitalista. Não podemos admitir que a marcha do imperialismo Aliado nessa política de desarmamento das massas se faça com êxito. Tivemos na Bélgica formidáveis demonstrações contra </w:t>
      </w:r>
      <w:proofErr w:type="spellStart"/>
      <w:r w:rsidRPr="00881557">
        <w:rPr>
          <w:rFonts w:eastAsia="Calibri"/>
          <w:kern w:val="0"/>
          <w:sz w:val="22"/>
          <w:szCs w:val="20"/>
          <w14:ligatures w14:val="none"/>
        </w:rPr>
        <w:t>Pierlot</w:t>
      </w:r>
      <w:proofErr w:type="spellEnd"/>
      <w:r w:rsidRPr="00881557">
        <w:rPr>
          <w:rFonts w:eastAsia="Calibri"/>
          <w:kern w:val="0"/>
          <w:sz w:val="22"/>
          <w:szCs w:val="20"/>
          <w14:ligatures w14:val="none"/>
        </w:rPr>
        <w:t>, que por pouco mais levariam o país à guerra civil. (</w:t>
      </w:r>
      <w:r w:rsidRPr="00881557">
        <w:rPr>
          <w:rFonts w:eastAsia="Calibri"/>
          <w:i/>
          <w:kern w:val="0"/>
          <w:sz w:val="22"/>
          <w:szCs w:val="22"/>
          <w14:ligatures w14:val="none"/>
        </w:rPr>
        <w:t>Pela Estrada da Revolução Socialista</w:t>
      </w:r>
      <w:r w:rsidRPr="00881557">
        <w:rPr>
          <w:rFonts w:eastAsia="Calibri"/>
          <w:kern w:val="0"/>
          <w:sz w:val="22"/>
          <w:szCs w:val="22"/>
          <w14:ligatures w14:val="none"/>
        </w:rPr>
        <w:t>, dezembro de 1944).</w:t>
      </w:r>
    </w:p>
    <w:p w14:paraId="28F66E67" w14:textId="77777777" w:rsidR="00881557" w:rsidRPr="00881557" w:rsidRDefault="00881557" w:rsidP="00881557">
      <w:pPr>
        <w:spacing w:line="240" w:lineRule="auto"/>
        <w:ind w:left="1416" w:firstLine="0"/>
        <w:rPr>
          <w:rFonts w:eastAsia="Calibri"/>
          <w:kern w:val="0"/>
          <w:sz w:val="20"/>
          <w:szCs w:val="20"/>
          <w14:ligatures w14:val="none"/>
        </w:rPr>
      </w:pPr>
    </w:p>
    <w:p w14:paraId="10F6343F"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Na Grécia, onde a situação transformara-se em uma insurreição de fato, conduzida por setores rompidos com o stalinismo, os guerrilheiros haviam se levantado em armas na mão contra o governo de </w:t>
      </w:r>
      <w:proofErr w:type="spellStart"/>
      <w:r w:rsidRPr="00881557">
        <w:rPr>
          <w:rFonts w:eastAsia="Calibri"/>
          <w:kern w:val="0"/>
          <w14:ligatures w14:val="none"/>
        </w:rPr>
        <w:t>Papandreou</w:t>
      </w:r>
      <w:proofErr w:type="spellEnd"/>
      <w:r w:rsidRPr="00881557">
        <w:rPr>
          <w:rFonts w:eastAsia="Calibri"/>
          <w:kern w:val="0"/>
          <w14:ligatures w14:val="none"/>
        </w:rPr>
        <w:t>. Churchill dera apoio à monarquia, organizara a ação das tropas britânicas nas ruas de Atenas para esmagar a revolução proletária e, sob o silêncio do Kremlin, considerava que os chefes da insurreição não eram stalinistas, mas sim “dissidentes extremistas”.</w:t>
      </w:r>
    </w:p>
    <w:p w14:paraId="503F1A0B" w14:textId="77777777" w:rsidR="00881557" w:rsidRPr="00881557" w:rsidRDefault="00881557" w:rsidP="00881557">
      <w:pPr>
        <w:rPr>
          <w:rFonts w:eastAsia="Calibri"/>
          <w:kern w:val="0"/>
          <w14:ligatures w14:val="none"/>
        </w:rPr>
      </w:pPr>
      <w:r w:rsidRPr="00881557">
        <w:rPr>
          <w:rFonts w:eastAsia="Calibri"/>
          <w:kern w:val="0"/>
          <w14:ligatures w14:val="none"/>
        </w:rPr>
        <w:t>A imprensa trotskista também expôs as duríssimas condições de vida dos trabalhadores europeus naquele momento de fins da guerra. Apostava que o armamento dos trabalhadores, a sobrevivência dos grupos de resistência antifascistas e o desenrolar final da guerra empurrariam inevitavelmente os países liberados para a revolução, embora afirmasse a necessidade de uma vanguarda consciente para superar as traições e hesitações das lideranças então existentes. Para o Brasil, tentaram esboçar concretamente a perspectiva revolucionária ao exigir a saída das tropas estadunidenses estacionadas e que não fosse entregue mais nenhum soldado ou recursos do país para o esforço de guerra do imperialismo dos EUA.</w:t>
      </w:r>
    </w:p>
    <w:p w14:paraId="1FD70AF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cenário pós-guerra estava marcado, segundo o PSR, por um claro interesse dos EUA de retomar os mercados perdidos pelo capital em razão da sobrevivência da URSS, bem como pela expansão militar desta durante o conflito, e a ameaça de novas revoluções </w:t>
      </w:r>
      <w:r w:rsidRPr="00881557">
        <w:rPr>
          <w:rFonts w:eastAsia="Calibri"/>
          <w:kern w:val="0"/>
          <w14:ligatures w14:val="none"/>
        </w:rPr>
        <w:lastRenderedPageBreak/>
        <w:t>devido à radicalização em cena. Viam, nesse contexto, o risco de regimes autoritários e mesmo fascistas patrocinados pelos EUA (</w:t>
      </w:r>
      <w:r w:rsidRPr="00881557">
        <w:rPr>
          <w:rFonts w:eastAsia="Calibri"/>
          <w:i/>
          <w:kern w:val="0"/>
          <w14:ligatures w14:val="none"/>
        </w:rPr>
        <w:t>Orientação Socialista</w:t>
      </w:r>
      <w:r w:rsidRPr="00881557">
        <w:rPr>
          <w:rFonts w:eastAsia="Calibri"/>
          <w:kern w:val="0"/>
          <w14:ligatures w14:val="none"/>
        </w:rPr>
        <w:t>, n. 6, 5 de fevereiro de 1947, p. 4), elemento que foi apenas parcialmente concretizado pelo apoio a ditaduras e golpes na periferia europeia e mundial, mas que não se generalizou.</w:t>
      </w:r>
    </w:p>
    <w:p w14:paraId="17CB6518" w14:textId="77777777" w:rsidR="00881557" w:rsidRPr="00881557" w:rsidRDefault="00881557" w:rsidP="00881557">
      <w:pPr>
        <w:rPr>
          <w:rFonts w:eastAsia="Calibri"/>
          <w:kern w:val="0"/>
          <w14:ligatures w14:val="none"/>
        </w:rPr>
      </w:pPr>
      <w:r w:rsidRPr="00881557">
        <w:rPr>
          <w:rFonts w:eastAsia="Calibri"/>
          <w:kern w:val="0"/>
          <w14:ligatures w14:val="none"/>
        </w:rPr>
        <w:t>Assim como a direção da Quarta Internacional à época, os artigos dos trotskistas caíam algumas vezes em um fatalismo ao vaticinar a inevitabilidade de uma grande crise econômica, que empurrava o imperialismo estadunidense para a guerra rapidamente, como uma questão de vida ou morte (</w:t>
      </w:r>
      <w:r w:rsidRPr="00881557">
        <w:rPr>
          <w:rFonts w:eastAsia="Calibri"/>
          <w:i/>
          <w:kern w:val="0"/>
          <w14:ligatures w14:val="none"/>
        </w:rPr>
        <w:t>Orientação Socialista,</w:t>
      </w:r>
      <w:r w:rsidRPr="00881557">
        <w:rPr>
          <w:rFonts w:eastAsia="Calibri"/>
          <w:kern w:val="0"/>
          <w14:ligatures w14:val="none"/>
        </w:rPr>
        <w:t xml:space="preserve"> n. 13, 20 de junho de 1947, p. 2). Estavam atentos às tentativas capitalistas de debelar a crise econômica que previam, mas eram céticos quanto a essa possibilidade. Posteriormente, os trotskistas brasileiros relativizaram tal posição, concedendo que a guerra entre EUA e URSS, que seria uma Terceira Guerra Mundial, não era um fenômeno imediato, visto a necessidade de preparação dos dois lados, incluídos aí os esforços de retaguarda do imperialismo, por temor de revoluções nos países subalternos.</w:t>
      </w:r>
    </w:p>
    <w:p w14:paraId="70F1FD44" w14:textId="77777777" w:rsidR="00881557" w:rsidRPr="00881557" w:rsidRDefault="00881557" w:rsidP="00881557">
      <w:pPr>
        <w:rPr>
          <w:rFonts w:eastAsia="Calibri"/>
          <w:kern w:val="0"/>
          <w14:ligatures w14:val="none"/>
        </w:rPr>
      </w:pPr>
      <w:r w:rsidRPr="00881557">
        <w:rPr>
          <w:rFonts w:eastAsia="Calibri"/>
          <w:kern w:val="0"/>
          <w14:ligatures w14:val="none"/>
        </w:rPr>
        <w:t>O PSR apostava especialmente na combatividade do proletariado europeu, apesar de denunciar as traições socialdemocratas e stalinistas. Não acreditavam na capacidade do Plano Marshall de controlar o movimento da classe trabalhadora, mas concediam que podia fortalecer temporariamente as classes dominantes extremamente frágeis da Europa Ocidental (</w:t>
      </w:r>
      <w:r w:rsidRPr="00881557">
        <w:rPr>
          <w:rFonts w:eastAsia="Calibri"/>
          <w:i/>
          <w:kern w:val="0"/>
          <w14:ligatures w14:val="none"/>
        </w:rPr>
        <w:t>Orientação Socialista</w:t>
      </w:r>
      <w:r w:rsidRPr="00881557">
        <w:rPr>
          <w:rFonts w:eastAsia="Calibri"/>
          <w:kern w:val="0"/>
          <w14:ligatures w14:val="none"/>
        </w:rPr>
        <w:t xml:space="preserve"> n. 15, 20 de julho de 1947, p. 4).</w:t>
      </w:r>
    </w:p>
    <w:p w14:paraId="0E8E18B6" w14:textId="77777777" w:rsidR="00881557" w:rsidRPr="00881557" w:rsidRDefault="00881557" w:rsidP="00881557">
      <w:pPr>
        <w:rPr>
          <w:rFonts w:eastAsia="Calibri"/>
          <w:kern w:val="0"/>
          <w14:ligatures w14:val="none"/>
        </w:rPr>
      </w:pPr>
      <w:r w:rsidRPr="00881557">
        <w:rPr>
          <w:rFonts w:eastAsia="Calibri"/>
          <w:kern w:val="0"/>
          <w14:ligatures w14:val="none"/>
        </w:rPr>
        <w:t>A partir da experiência da luta de classes na Europa, os trotskistas do PSR tiraram conclusões importantes contra o stalinismo e também contra a socialdemocracia. Elas foram interpretadas para o Brasil com relação ao PCB e ao PSB – este, fundado em 1947, concretizou as intenções de criação de um partido socialdemocrata no país, ao qual os trotskistas eram críticos (Rossignoli, 2024, p. 232-239).</w:t>
      </w:r>
    </w:p>
    <w:p w14:paraId="7C56AD18" w14:textId="77777777" w:rsidR="00881557" w:rsidRPr="00881557" w:rsidRDefault="00881557" w:rsidP="00881557">
      <w:pPr>
        <w:rPr>
          <w:rFonts w:eastAsia="Calibri"/>
          <w:kern w:val="0"/>
          <w:lang w:val="pt"/>
          <w14:ligatures w14:val="none"/>
        </w:rPr>
      </w:pPr>
      <w:r w:rsidRPr="00881557">
        <w:rPr>
          <w:rFonts w:eastAsia="Calibri"/>
          <w:kern w:val="0"/>
          <w14:ligatures w14:val="none"/>
        </w:rPr>
        <w:t>Também a situação na América Latina recebeu destaque no periódico do PSR. O partido explicava o atraso industrial e o arcaísmo agrário da região com base na incapacidade da classe dominante capitalista de realizar uma efetiva revolução nacional-libertadora contra o imperialismo. Por esse motivo, rejeitava as ideias dos stalinistas sobre revoluções democrático-burguesas, e também de que haveria setores “progressistas” da burguesia que deviam ser apoiados:</w:t>
      </w:r>
    </w:p>
    <w:p w14:paraId="243B6DA7" w14:textId="77777777" w:rsidR="00881557" w:rsidRPr="00881557" w:rsidRDefault="00881557" w:rsidP="00881557">
      <w:pPr>
        <w:spacing w:line="240" w:lineRule="auto"/>
        <w:ind w:left="2268" w:firstLine="0"/>
        <w:rPr>
          <w:rFonts w:ascii="Calibri" w:eastAsia="Calibri" w:hAnsi="Calibri"/>
          <w:kern w:val="0"/>
          <w:sz w:val="22"/>
          <w:szCs w:val="22"/>
          <w:lang w:val="pt"/>
          <w14:ligatures w14:val="none"/>
        </w:rPr>
      </w:pPr>
      <w:r w:rsidRPr="00881557">
        <w:rPr>
          <w:rFonts w:eastAsia="Calibri"/>
          <w:kern w:val="0"/>
          <w:sz w:val="22"/>
          <w:szCs w:val="22"/>
          <w14:ligatures w14:val="none"/>
        </w:rPr>
        <w:t xml:space="preserve">A história recente provou que a burguesia nacional e “progressista”, como está em moda dizer-se hoje, é incapaz de encabeçar toda a nação na luta contra o domínio imperialista; de um lado porque a unidade orgânica da economia mundial faz dessa burguesia um parente pobre do capital financeiro e, de outro lado, porque muito mais que ao imperialismo a que </w:t>
      </w:r>
      <w:r w:rsidRPr="00881557">
        <w:rPr>
          <w:rFonts w:eastAsia="Calibri"/>
          <w:kern w:val="0"/>
          <w:sz w:val="22"/>
          <w:szCs w:val="22"/>
          <w14:ligatures w14:val="none"/>
        </w:rPr>
        <w:lastRenderedPageBreak/>
        <w:t>em parte, está submetida, a burguesia teme seu próprio proletariado. No problema da terra igualmente não ousa tocar, porque não ignora que a violência ao sacrossanto direto de propriedade, se praticado por ela, poderia colaborar no desencadeamento da torrente proletária, que ela sabe como se inicia, mas não em que marco se deterá (</w:t>
      </w:r>
      <w:proofErr w:type="spellStart"/>
      <w:r w:rsidRPr="00881557">
        <w:rPr>
          <w:rFonts w:eastAsia="Calibri"/>
          <w:kern w:val="0"/>
          <w:sz w:val="22"/>
          <w:szCs w:val="22"/>
          <w14:ligatures w14:val="none"/>
        </w:rPr>
        <w:t>Sachetta</w:t>
      </w:r>
      <w:proofErr w:type="spellEnd"/>
      <w:r w:rsidRPr="00881557">
        <w:rPr>
          <w:rFonts w:eastAsia="Calibri"/>
          <w:kern w:val="0"/>
          <w:sz w:val="22"/>
          <w:szCs w:val="22"/>
          <w14:ligatures w14:val="none"/>
        </w:rPr>
        <w:t>, 1992, p. 103).</w:t>
      </w:r>
    </w:p>
    <w:p w14:paraId="16EA63EE" w14:textId="77777777" w:rsidR="00881557" w:rsidRPr="00881557" w:rsidRDefault="00881557" w:rsidP="00881557">
      <w:pPr>
        <w:spacing w:line="240" w:lineRule="auto"/>
        <w:ind w:left="2268" w:firstLine="0"/>
        <w:rPr>
          <w:rFonts w:ascii="Calibri" w:eastAsia="Calibri" w:hAnsi="Calibri"/>
          <w:kern w:val="0"/>
          <w:sz w:val="22"/>
          <w:szCs w:val="22"/>
          <w:lang w:val="pt"/>
          <w14:ligatures w14:val="none"/>
        </w:rPr>
      </w:pPr>
    </w:p>
    <w:p w14:paraId="39086725" w14:textId="77777777" w:rsidR="00881557" w:rsidRPr="00881557" w:rsidRDefault="00881557" w:rsidP="00881557">
      <w:pPr>
        <w:rPr>
          <w:rFonts w:eastAsia="Calibri"/>
          <w:kern w:val="0"/>
          <w14:ligatures w14:val="none"/>
        </w:rPr>
      </w:pPr>
      <w:r w:rsidRPr="00881557">
        <w:rPr>
          <w:rFonts w:eastAsia="Calibri"/>
          <w:kern w:val="0"/>
          <w14:ligatures w14:val="none"/>
        </w:rPr>
        <w:t>No Brasil, os trotskistas viam a compra das empresas britânicas (uma força imperialista em decadência) como um engodo, e defendiam a sua expropriação, sem indenização nem compra, e com controle da administração pelo proletariado, como forma de preparar o caminho ao socialismo (</w:t>
      </w:r>
      <w:r w:rsidRPr="00881557">
        <w:rPr>
          <w:rFonts w:eastAsia="Calibri"/>
          <w:i/>
          <w:kern w:val="0"/>
          <w14:ligatures w14:val="none"/>
        </w:rPr>
        <w:t>Orientação Socialista</w:t>
      </w:r>
      <w:r w:rsidRPr="00881557">
        <w:rPr>
          <w:rFonts w:eastAsia="Calibri"/>
          <w:kern w:val="0"/>
          <w14:ligatures w14:val="none"/>
        </w:rPr>
        <w:t xml:space="preserve"> n. 8, 20 de março de 1947, p. 3). Comentavam que a crise de custo de vida e a falta de gêneros básicos de sobrevivência no Brasil em muito se deviam ao papel de exportador de produtos primários para os centros capitalistas, sendo esse o motivo pelo qual tais itens aparentavam faltar no país. As commodities que eram os principais produtos de exportação brasileiros seguiam sendo fornecidas aos países dominantes mesmo diante da escassez e penúria interna. A questão do imperialismo influía nos mais diversos aspectos da situação das massas nos países subalternos, inclusive na “falta de carne” (</w:t>
      </w:r>
      <w:r w:rsidRPr="00881557">
        <w:rPr>
          <w:rFonts w:eastAsia="Calibri"/>
          <w:i/>
          <w:kern w:val="0"/>
          <w14:ligatures w14:val="none"/>
        </w:rPr>
        <w:t>Orientação Socialista</w:t>
      </w:r>
      <w:r w:rsidRPr="00881557">
        <w:rPr>
          <w:rFonts w:eastAsia="Calibri"/>
          <w:kern w:val="0"/>
          <w14:ligatures w14:val="none"/>
        </w:rPr>
        <w:t xml:space="preserve"> n. 2, 5 de novembro de 1946, p. 2).</w:t>
      </w:r>
    </w:p>
    <w:p w14:paraId="1269CD7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jornal </w:t>
      </w:r>
      <w:r w:rsidRPr="00881557">
        <w:rPr>
          <w:rFonts w:eastAsia="Calibri"/>
          <w:i/>
          <w:iCs/>
          <w:kern w:val="0"/>
          <w14:ligatures w14:val="none"/>
        </w:rPr>
        <w:t xml:space="preserve">Orientação Socialista </w:t>
      </w:r>
      <w:r w:rsidRPr="00881557">
        <w:rPr>
          <w:rFonts w:eastAsia="Calibri"/>
          <w:kern w:val="0"/>
          <w14:ligatures w14:val="none"/>
        </w:rPr>
        <w:t>também denunciou, na mesma veia anti-imperialista, como a adesão do governo Dutra ao acordo com os Estados Unidos debilitava as condições democráticas do Brasil, entregava os recursos do solo, abria os mercados aos produtos estadunidenses, sem contrapartida. Também enfraquecia os outros países do subcontinente de qualquer resistência aos interesses dos EUA. No item 4 do acordo, por exemplo, estaria em xeque o controle das fontes de minérios, garantindo acesso igual às empresas de outros países aos recursos minerais brasileiros: “Wall Street, portanto, terá franqueado o acesso ao subsolo do Brasil” (</w:t>
      </w:r>
      <w:r w:rsidRPr="00881557">
        <w:rPr>
          <w:rFonts w:eastAsia="Calibri"/>
          <w:i/>
          <w:kern w:val="0"/>
          <w14:ligatures w14:val="none"/>
        </w:rPr>
        <w:t>Orientação Socialista</w:t>
      </w:r>
      <w:r w:rsidRPr="00881557">
        <w:rPr>
          <w:rFonts w:eastAsia="Calibri"/>
          <w:kern w:val="0"/>
          <w14:ligatures w14:val="none"/>
        </w:rPr>
        <w:t xml:space="preserve"> n. 16, 20 de agosto de 1947, p. 4). A seguir, o texto questionava o tom de reciprocidade do documento, levantando a pergunta:</w:t>
      </w:r>
    </w:p>
    <w:p w14:paraId="7FFAF0BD"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O acordo fala em reciprocidade, isto é, poderiam os brasileiros fazer o mesmo nos Estados Unidos. Mas com que roupa? Sabem muito bem os trabalhadores qual dos dois países contratantes possui reservas de ferro e petróleo, e também qual dos dois segura o cordão da bolsa que contém o dinheiro para explorar esses e outros depósitos naturais do subsolo brasileiro (</w:t>
      </w:r>
      <w:r w:rsidRPr="00881557">
        <w:rPr>
          <w:rFonts w:eastAsia="Calibri"/>
          <w:i/>
          <w:kern w:val="0"/>
          <w:sz w:val="22"/>
          <w:szCs w:val="20"/>
          <w14:ligatures w14:val="none"/>
        </w:rPr>
        <w:t>Orientação Socialista</w:t>
      </w:r>
      <w:r w:rsidRPr="00881557">
        <w:rPr>
          <w:rFonts w:eastAsia="Calibri"/>
          <w:kern w:val="0"/>
          <w:sz w:val="22"/>
          <w:szCs w:val="20"/>
          <w14:ligatures w14:val="none"/>
        </w:rPr>
        <w:t xml:space="preserve"> n. 16, 20 de agosto de 1947, p. 2-4).</w:t>
      </w:r>
    </w:p>
    <w:p w14:paraId="58F2858F" w14:textId="77777777" w:rsidR="00881557" w:rsidRPr="00881557" w:rsidRDefault="00881557" w:rsidP="00881557">
      <w:pPr>
        <w:spacing w:line="240" w:lineRule="auto"/>
        <w:ind w:left="1416" w:firstLine="0"/>
        <w:rPr>
          <w:rFonts w:eastAsia="Calibri"/>
          <w:kern w:val="0"/>
          <w:sz w:val="20"/>
          <w:szCs w:val="20"/>
          <w14:ligatures w14:val="none"/>
        </w:rPr>
      </w:pPr>
    </w:p>
    <w:p w14:paraId="6AFAA56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Também se associava ao acordo o excesso de zelo com que Dutra vinha conduzindo a “democracia” (entre aspas no texto), sendo esse um dos motivos do fechamento da legalidade ao PCB (no início de 1948) e da dissolução da CTB, bem como da Lei de Segurança em preparação. Os trotskistas viam também a repercussão desse acordo sobre </w:t>
      </w:r>
      <w:r w:rsidRPr="00881557">
        <w:rPr>
          <w:rFonts w:eastAsia="Calibri"/>
          <w:kern w:val="0"/>
          <w14:ligatures w14:val="none"/>
        </w:rPr>
        <w:lastRenderedPageBreak/>
        <w:t>outros países do continente sul-americano, fortalecendo sobre eles o poder de pressão dos EUA, especialmente contra a Argentina. Portanto, o Brasil estaria colaborando com a execução do plano estadunidense na América Latina. Ao fim do artigo os trotskistas chamavam os trabalhadores e oprimidos a se engajarem na luta anti-imperialista “para impor a nacionalização, sem indenização nem compra, dos trustes e monopólios do capitalismo financeiro aqui instalados” (</w:t>
      </w:r>
      <w:r w:rsidRPr="00881557">
        <w:rPr>
          <w:rFonts w:eastAsia="Calibri"/>
          <w:i/>
          <w:kern w:val="0"/>
          <w14:ligatures w14:val="none"/>
        </w:rPr>
        <w:t>Orientação Socialista</w:t>
      </w:r>
      <w:r w:rsidRPr="00881557">
        <w:rPr>
          <w:rFonts w:eastAsia="Calibri"/>
          <w:kern w:val="0"/>
          <w14:ligatures w14:val="none"/>
        </w:rPr>
        <w:t xml:space="preserve"> n. 16, 20 de agosto de 1947, p. 2).</w:t>
      </w:r>
    </w:p>
    <w:p w14:paraId="2CA73954" w14:textId="77777777" w:rsidR="00881557" w:rsidRPr="00881557" w:rsidRDefault="00881557" w:rsidP="00881557">
      <w:pPr>
        <w:rPr>
          <w:rFonts w:eastAsia="Calibri"/>
          <w:kern w:val="0"/>
          <w14:ligatures w14:val="none"/>
        </w:rPr>
      </w:pPr>
      <w:r w:rsidRPr="00881557">
        <w:rPr>
          <w:rFonts w:eastAsia="Calibri"/>
          <w:kern w:val="0"/>
          <w14:ligatures w14:val="none"/>
        </w:rPr>
        <w:t>O jornal dos trotskistas brasileiros produziu muitos informes sobre a luta de classes nos países latino-americanos, comentando os ascensos operários e também as derrotas reacionárias, como o perigo de governos de exceção devido ao frágil caráter das burguesias dessa região do globo, motivo pelo qual estas constantemente recorriam a atos repressivos, como foi o caso do governo Videla, no Chile (</w:t>
      </w:r>
      <w:r w:rsidRPr="00881557">
        <w:rPr>
          <w:rFonts w:eastAsia="Calibri"/>
          <w:i/>
          <w:kern w:val="0"/>
          <w14:ligatures w14:val="none"/>
        </w:rPr>
        <w:t>Orientação Socialista</w:t>
      </w:r>
      <w:r w:rsidRPr="00881557">
        <w:rPr>
          <w:rFonts w:eastAsia="Calibri"/>
          <w:kern w:val="0"/>
          <w14:ligatures w14:val="none"/>
        </w:rPr>
        <w:t xml:space="preserve"> n. 18, 25 de outubro de 1947, p. 4). Por outro lado, os trotskistas destacaram o movimento sindical argentino, por sua força, e que os ataques feitos por Perón, apesar do apoio que este recebera dos trabalhadores no passado, revelavam sua face verdadeira (</w:t>
      </w:r>
      <w:r w:rsidRPr="00881557">
        <w:rPr>
          <w:rFonts w:eastAsia="Calibri"/>
          <w:i/>
          <w:kern w:val="0"/>
          <w14:ligatures w14:val="none"/>
        </w:rPr>
        <w:t>Orientação Socialista</w:t>
      </w:r>
      <w:r w:rsidRPr="00881557">
        <w:rPr>
          <w:rFonts w:eastAsia="Calibri"/>
          <w:kern w:val="0"/>
          <w14:ligatures w14:val="none"/>
        </w:rPr>
        <w:t xml:space="preserve"> n. 3, 20 de novembro de 1946, p. 3).</w:t>
      </w:r>
    </w:p>
    <w:p w14:paraId="264F2342" w14:textId="77777777" w:rsidR="00881557" w:rsidRPr="00881557" w:rsidRDefault="00881557" w:rsidP="00881557">
      <w:pPr>
        <w:rPr>
          <w:rFonts w:eastAsia="Calibri"/>
          <w:kern w:val="0"/>
          <w14:ligatures w14:val="none"/>
        </w:rPr>
      </w:pPr>
      <w:r w:rsidRPr="00881557">
        <w:rPr>
          <w:rFonts w:eastAsia="Calibri"/>
          <w:kern w:val="0"/>
          <w14:ligatures w14:val="none"/>
        </w:rPr>
        <w:t>Houve especial atenção à situação na Bolívia, país onde o partido trotskista obteve maior êxito e crescimento nas eleições de 1947, elegendo um senador e três deputados (</w:t>
      </w:r>
      <w:r w:rsidRPr="00881557">
        <w:rPr>
          <w:rFonts w:eastAsia="Calibri"/>
          <w:i/>
          <w:kern w:val="0"/>
          <w14:ligatures w14:val="none"/>
        </w:rPr>
        <w:t xml:space="preserve">Orientação Socialista </w:t>
      </w:r>
      <w:r w:rsidRPr="00881557">
        <w:rPr>
          <w:rFonts w:eastAsia="Calibri"/>
          <w:kern w:val="0"/>
          <w14:ligatures w14:val="none"/>
        </w:rPr>
        <w:t xml:space="preserve">n. 6, 5 de fevereiro de 1947, p. 1). O </w:t>
      </w:r>
      <w:r w:rsidRPr="00881557">
        <w:rPr>
          <w:rFonts w:eastAsia="Calibri"/>
          <w:i/>
          <w:iCs/>
          <w:kern w:val="0"/>
          <w14:ligatures w14:val="none"/>
        </w:rPr>
        <w:t xml:space="preserve">Partido Obrero </w:t>
      </w:r>
      <w:proofErr w:type="spellStart"/>
      <w:r w:rsidRPr="00881557">
        <w:rPr>
          <w:rFonts w:eastAsia="Calibri"/>
          <w:i/>
          <w:iCs/>
          <w:kern w:val="0"/>
          <w14:ligatures w14:val="none"/>
        </w:rPr>
        <w:t>Revolucionario</w:t>
      </w:r>
      <w:proofErr w:type="spellEnd"/>
      <w:r w:rsidRPr="00881557">
        <w:rPr>
          <w:rFonts w:eastAsia="Calibri"/>
          <w:kern w:val="0"/>
          <w14:ligatures w14:val="none"/>
        </w:rPr>
        <w:t xml:space="preserve"> boliviano saíra brevemente da ilegalidade após a queda do ditador Villaroel, ação na qual o partido trotskista tomara parte, mas rapidamente sofreu represálias do governo eleito de Enrique Herzog, o qual os stalinistas compuseram e apoiaram em suas medidas que atingiram os trotskistas e a combativa federação dos mineiros (</w:t>
      </w:r>
      <w:r w:rsidRPr="00881557">
        <w:rPr>
          <w:rFonts w:eastAsia="Calibri"/>
          <w:i/>
          <w:kern w:val="0"/>
          <w14:ligatures w14:val="none"/>
        </w:rPr>
        <w:t>Orientação Socialista</w:t>
      </w:r>
      <w:r w:rsidRPr="00881557">
        <w:rPr>
          <w:rFonts w:eastAsia="Calibri"/>
          <w:kern w:val="0"/>
          <w14:ligatures w14:val="none"/>
        </w:rPr>
        <w:t xml:space="preserve"> n. 18, 25 de outubro de 1947, p. 4).</w:t>
      </w:r>
    </w:p>
    <w:p w14:paraId="4508695A" w14:textId="77777777" w:rsidR="00881557" w:rsidRPr="00881557" w:rsidRDefault="00881557" w:rsidP="00881557">
      <w:pPr>
        <w:rPr>
          <w:rFonts w:eastAsia="Calibri"/>
          <w:kern w:val="0"/>
          <w14:ligatures w14:val="none"/>
        </w:rPr>
      </w:pPr>
      <w:r w:rsidRPr="00881557">
        <w:rPr>
          <w:rFonts w:eastAsia="Calibri"/>
          <w:kern w:val="0"/>
          <w14:ligatures w14:val="none"/>
        </w:rPr>
        <w:t>O PSR também apoiava entusiasticamente as lutas por libertação nacional e contra o imperialismo que se davam na Ásia do pós-guerra, como eram os casos da China, Indochina e Indonésia. Defendiam a derrota dos imperialistas e dos seus pontos de apoio, fossem governos alinhados ou tropas das próprias potências. Denunciavam, similarmente, as burguesias nacionais como colaboradoras do imperialismo, defendendo que as lutas de libertação assumissem um caráter de direção proletária e rompimento com o capitalismo, rumo esse que era seguido pela revolução na China (</w:t>
      </w:r>
      <w:r w:rsidRPr="00881557">
        <w:rPr>
          <w:rFonts w:eastAsia="Calibri"/>
          <w:i/>
          <w:kern w:val="0"/>
          <w14:ligatures w14:val="none"/>
        </w:rPr>
        <w:t>Orientação Socialista</w:t>
      </w:r>
      <w:r w:rsidRPr="00881557">
        <w:rPr>
          <w:rFonts w:eastAsia="Calibri"/>
          <w:kern w:val="0"/>
          <w14:ligatures w14:val="none"/>
        </w:rPr>
        <w:t xml:space="preserve"> n. 15, 20 de julho de 1947, p. 1).</w:t>
      </w:r>
    </w:p>
    <w:p w14:paraId="6EBE7B62" w14:textId="77777777" w:rsidR="00881557" w:rsidRPr="00881557" w:rsidRDefault="00881557" w:rsidP="00881557">
      <w:pPr>
        <w:rPr>
          <w:rFonts w:eastAsia="Calibri"/>
          <w:kern w:val="0"/>
          <w14:ligatures w14:val="none"/>
        </w:rPr>
      </w:pPr>
      <w:r w:rsidRPr="00881557">
        <w:rPr>
          <w:rFonts w:eastAsia="Calibri"/>
          <w:kern w:val="0"/>
          <w14:ligatures w14:val="none"/>
        </w:rPr>
        <w:t>O partido promoveu as organizações trotskistas, mostrando seus avanços eleitorais (como no Ceilão) e denunciando as perseguições por elas sofridas (</w:t>
      </w:r>
      <w:r w:rsidRPr="00881557">
        <w:rPr>
          <w:rFonts w:eastAsia="Calibri"/>
          <w:i/>
          <w:kern w:val="0"/>
          <w14:ligatures w14:val="none"/>
        </w:rPr>
        <w:t>Orientação Socialista</w:t>
      </w:r>
      <w:r w:rsidRPr="00881557">
        <w:rPr>
          <w:rFonts w:eastAsia="Calibri"/>
          <w:kern w:val="0"/>
          <w14:ligatures w14:val="none"/>
        </w:rPr>
        <w:t xml:space="preserve"> n.  </w:t>
      </w:r>
      <w:r w:rsidRPr="00881557">
        <w:rPr>
          <w:rFonts w:eastAsia="Calibri"/>
          <w:kern w:val="0"/>
          <w14:ligatures w14:val="none"/>
        </w:rPr>
        <w:lastRenderedPageBreak/>
        <w:t>12, 5 de junho de 1947, p. 4). Sua crítica esteve voltada tanto aos partidos que colaboravam com as burguesias nos países coloniais e dependentes, quanto àqueles que, nos países colonizadores, não defendiam a completa libertação, dando apoio, em vez disso, aos interesses predatórios imperialistas. Dessa forma, estendiam sua crítica a socialdemocratas e stalinistas nesse âmbito (</w:t>
      </w:r>
      <w:r w:rsidRPr="00881557">
        <w:rPr>
          <w:rFonts w:eastAsia="Calibri"/>
          <w:i/>
          <w:kern w:val="0"/>
          <w14:ligatures w14:val="none"/>
        </w:rPr>
        <w:t>Orientação Socialista</w:t>
      </w:r>
      <w:r w:rsidRPr="00881557">
        <w:rPr>
          <w:rFonts w:eastAsia="Calibri"/>
          <w:kern w:val="0"/>
          <w14:ligatures w14:val="none"/>
        </w:rPr>
        <w:t xml:space="preserve"> n. 5, 5 de janeiro de 1947, p. 4). No caso da França, esses partidos estariam marcados não apenas pela rejeição de conduzir as greves do proletariado a um enfrentamento contra todo o regime, mas também por seu apoio ao combalido império colonial francês, ao votarem os créditos de guerra para repressão à luta pela independência da Indochina:</w:t>
      </w:r>
    </w:p>
    <w:p w14:paraId="1C9048B4" w14:textId="77777777" w:rsidR="00881557" w:rsidRPr="00881557" w:rsidRDefault="00881557" w:rsidP="00881557">
      <w:pPr>
        <w:spacing w:line="240" w:lineRule="auto"/>
        <w:ind w:left="2268" w:firstLine="0"/>
        <w:rPr>
          <w:rFonts w:eastAsia="Calibri"/>
          <w:kern w:val="0"/>
          <w:sz w:val="22"/>
          <w:szCs w:val="20"/>
          <w14:ligatures w14:val="none"/>
        </w:rPr>
      </w:pPr>
      <w:r w:rsidRPr="00881557">
        <w:rPr>
          <w:rFonts w:eastAsia="Calibri"/>
          <w:kern w:val="0"/>
          <w:sz w:val="22"/>
          <w:szCs w:val="20"/>
          <w14:ligatures w14:val="none"/>
        </w:rPr>
        <w:t>Nada mais frisante para exemplificar a que grau de baixeza desceram os traidores do bravo proletariado da França, que a votação dos créditos de guerra para sufocar a rebelião anti-imperialista da Indochina. “Comunistas” e “socialistas” no parlamento foram unânimes em conceder ao governo imperialista os meios para aquisição e utilização de armas destinadas a silenciar os povos do Oriente que se lançaram à luta para conquistar pelas próprias mãos o que não lhes foi concedido... (</w:t>
      </w:r>
      <w:r w:rsidRPr="00881557">
        <w:rPr>
          <w:rFonts w:eastAsia="Calibri"/>
          <w:i/>
          <w:kern w:val="0"/>
          <w:sz w:val="22"/>
          <w:szCs w:val="20"/>
          <w14:ligatures w14:val="none"/>
        </w:rPr>
        <w:t>Orientação Socialista</w:t>
      </w:r>
      <w:r w:rsidRPr="00881557">
        <w:rPr>
          <w:rFonts w:eastAsia="Calibri"/>
          <w:kern w:val="0"/>
          <w:sz w:val="22"/>
          <w:szCs w:val="20"/>
          <w14:ligatures w14:val="none"/>
        </w:rPr>
        <w:t>, n. 10, maio de 1947, p. 6).</w:t>
      </w:r>
    </w:p>
    <w:p w14:paraId="6641DCA8" w14:textId="77777777" w:rsidR="00881557" w:rsidRPr="00881557" w:rsidRDefault="00881557" w:rsidP="00881557">
      <w:pPr>
        <w:spacing w:line="240" w:lineRule="auto"/>
        <w:ind w:left="2268" w:firstLine="0"/>
        <w:rPr>
          <w:rFonts w:eastAsia="Calibri"/>
          <w:kern w:val="0"/>
          <w:sz w:val="22"/>
          <w:szCs w:val="20"/>
          <w14:ligatures w14:val="none"/>
        </w:rPr>
      </w:pPr>
    </w:p>
    <w:p w14:paraId="07BB0CE0" w14:textId="77777777" w:rsidR="00881557" w:rsidRPr="00881557" w:rsidRDefault="00881557" w:rsidP="00881557">
      <w:pPr>
        <w:rPr>
          <w:rFonts w:eastAsia="Calibri"/>
          <w:kern w:val="0"/>
          <w14:ligatures w14:val="none"/>
        </w:rPr>
      </w:pPr>
      <w:r w:rsidRPr="00881557">
        <w:rPr>
          <w:rFonts w:eastAsia="Calibri"/>
          <w:kern w:val="0"/>
          <w14:ligatures w14:val="none"/>
        </w:rPr>
        <w:t>No seu período final de existência, já sob o novo mandato de Vargas (1951-54), o PSR pareceu relativizar algumas das conclusões mais imediatistas sobre uma Terceira Guerra Mundial dos imperialistas contra a URSS, acreditando na existência de um “intermezzo” que daria maior possibilidade e tempo para a construção de partidos revolucionários, inclusive no Brasil (</w:t>
      </w:r>
      <w:r w:rsidRPr="00881557">
        <w:rPr>
          <w:rFonts w:eastAsia="Calibri"/>
          <w:i/>
          <w:kern w:val="0"/>
          <w14:ligatures w14:val="none"/>
        </w:rPr>
        <w:t>Luta Proletária</w:t>
      </w:r>
      <w:r w:rsidRPr="00881557">
        <w:rPr>
          <w:rFonts w:eastAsia="Calibri"/>
          <w:kern w:val="0"/>
          <w14:ligatures w14:val="none"/>
        </w:rPr>
        <w:t xml:space="preserve"> n. 10, abril de 1951, p. 1). Manteve a crítica ao papel destrutivo e explorador do imperialismo, numa demonstração de internacionalismo, ao abordar temas de várias regiões do mundo mesmo quando suas condições de propaganda foram nitidamente pioradas, com o retorno aos materiais mimeografados. </w:t>
      </w:r>
    </w:p>
    <w:p w14:paraId="2DE999CF" w14:textId="77777777" w:rsidR="00881557" w:rsidRPr="00881557" w:rsidRDefault="00881557" w:rsidP="00881557">
      <w:pPr>
        <w:rPr>
          <w:rFonts w:eastAsia="Calibri"/>
          <w:kern w:val="0"/>
          <w14:ligatures w14:val="none"/>
        </w:rPr>
      </w:pPr>
      <w:r w:rsidRPr="00881557">
        <w:rPr>
          <w:rFonts w:eastAsia="Calibri"/>
          <w:kern w:val="0"/>
          <w14:ligatures w14:val="none"/>
        </w:rPr>
        <w:t>É possível perceber que, nas suas análises, havia muitas conexões com a sua existência concreta e localização política no Brasil, bem como com suas disputas com outros partidos no movimento da classe trabalhadora brasileira. Sua sempre-presente crítica ao stalinismo e às tendências socialdemocratas aparecia nas denúncias da persistência de uma política colonialista dos gabinetes dos Trabalhistas britânicos, dos Socialistas franceses (socialdemocratas) e na conivência dos PCs em ambos os países. Sua análise da dominação imperialista estadunidense também enriquecia sua crítica política ao governo Dutra, ao enquadrá-lo nas perspectivas guerreiras dos EUA contra a União Soviética (Rossignoli, 2024, p. 261-265).</w:t>
      </w:r>
    </w:p>
    <w:p w14:paraId="75BE6905"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O paralelo das posições criticadas internacionalmente com as forças políticas do Brasil era, por vezes, lembrado diretamente aos trabalhadores. Esse foi o caso quando da repressão sofrida pelos trabalhadores por governos que haviam, anteriormente, também sido denominados de “União Nacional” pelos stalinistas em países latino-americanos vizinhos. Na ocasião, isso era citado como alerta contra o trabalhismo de Vargas. É possível, portanto, perceber como a atenção dos trotskistas às questões do imperialismo e as disputas no contexto do cenário de reconstrução pós-guerra passavam longe de uma preocupação diletante, e eram vistas como lições cruciais para o proletariado brasileiro, para os desafios que ele próprio enfrentava no contexto de intensificação do domínio imperialista dos EUA.</w:t>
      </w:r>
    </w:p>
    <w:p w14:paraId="24CFE851"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ab/>
      </w:r>
    </w:p>
    <w:p w14:paraId="57103CDF" w14:textId="77777777" w:rsidR="00881557" w:rsidRPr="00881557" w:rsidRDefault="00881557" w:rsidP="00881557">
      <w:pPr>
        <w:ind w:firstLine="0"/>
        <w:rPr>
          <w:rFonts w:eastAsia="Calibri"/>
          <w:b/>
          <w:i/>
          <w:kern w:val="0"/>
          <w14:ligatures w14:val="none"/>
        </w:rPr>
      </w:pPr>
      <w:r w:rsidRPr="00881557">
        <w:rPr>
          <w:rFonts w:eastAsia="Calibri"/>
          <w:b/>
          <w:kern w:val="0"/>
          <w14:ligatures w14:val="none"/>
        </w:rPr>
        <w:t xml:space="preserve">A questão soviética e a polêmica com o jornal </w:t>
      </w:r>
      <w:r w:rsidRPr="00881557">
        <w:rPr>
          <w:rFonts w:eastAsia="Calibri"/>
          <w:b/>
          <w:i/>
          <w:kern w:val="0"/>
          <w14:ligatures w14:val="none"/>
        </w:rPr>
        <w:t>Vanguarda Socialista</w:t>
      </w:r>
    </w:p>
    <w:p w14:paraId="24FC21DD" w14:textId="77777777" w:rsidR="00881557" w:rsidRPr="00881557" w:rsidRDefault="00881557" w:rsidP="00881557">
      <w:pPr>
        <w:ind w:firstLine="0"/>
        <w:rPr>
          <w:rFonts w:eastAsia="Calibri"/>
          <w:b/>
          <w:kern w:val="0"/>
          <w14:ligatures w14:val="none"/>
        </w:rPr>
      </w:pPr>
    </w:p>
    <w:p w14:paraId="77ABCF82"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rompimento de Mário Pedrosa, que foi um ponto de inflexão na história do trotskismo brasileiro, teve a questão soviética como o principal motivo de contenda. Em 1940, Pedrosa desenvolveu a tese de que a URSS seria um “Estado livre burocratizado” e se opôs à linha de “defesa incondicional da URSS na guerra”, em divergência com as ideias de Trótski (Abramo e </w:t>
      </w:r>
      <w:proofErr w:type="spellStart"/>
      <w:r w:rsidRPr="00881557">
        <w:rPr>
          <w:rFonts w:eastAsia="Calibri"/>
          <w:kern w:val="0"/>
          <w14:ligatures w14:val="none"/>
        </w:rPr>
        <w:t>Karepovs</w:t>
      </w:r>
      <w:proofErr w:type="spellEnd"/>
      <w:r w:rsidRPr="00881557">
        <w:rPr>
          <w:rFonts w:eastAsia="Calibri"/>
          <w:kern w:val="0"/>
          <w14:ligatures w14:val="none"/>
        </w:rPr>
        <w:t xml:space="preserve">, 2015, p. 434-474). Alinhou-se, naquele momento, à ala de </w:t>
      </w:r>
      <w:proofErr w:type="spellStart"/>
      <w:r w:rsidRPr="00881557">
        <w:rPr>
          <w:rFonts w:eastAsia="Calibri"/>
          <w:kern w:val="0"/>
          <w14:ligatures w14:val="none"/>
        </w:rPr>
        <w:t>Shachtman-Burnham</w:t>
      </w:r>
      <w:proofErr w:type="spellEnd"/>
      <w:r w:rsidRPr="00881557">
        <w:rPr>
          <w:rFonts w:eastAsia="Calibri"/>
          <w:kern w:val="0"/>
          <w14:ligatures w14:val="none"/>
        </w:rPr>
        <w:t xml:space="preserve"> nos EUA, e a disputa no interior da QI levou à sua expulsão do corpo dirigente da internacional e, depois, à sua saída da organização de forma geral. Posteriormente, a sua posição sobre esse tema teria uma evolução própria, distinta dos estadunidenses (Rossignoli, 2024, p. 114-128).</w:t>
      </w:r>
    </w:p>
    <w:p w14:paraId="15449F39" w14:textId="77777777" w:rsidR="00881557" w:rsidRPr="00881557" w:rsidRDefault="00881557" w:rsidP="00881557">
      <w:pPr>
        <w:rPr>
          <w:rFonts w:eastAsia="Calibri"/>
          <w:kern w:val="0"/>
          <w14:ligatures w14:val="none"/>
        </w:rPr>
      </w:pPr>
      <w:r w:rsidRPr="00881557">
        <w:rPr>
          <w:rFonts w:eastAsia="Calibri"/>
          <w:kern w:val="0"/>
          <w14:ligatures w14:val="none"/>
        </w:rPr>
        <w:t>Nos anos da guerra, enquanto Mario Pedrosa estava nos EUA, o PSR passou por um debate sobre essa questão. Sob influência do rompimento de um dos principais nomes do trotskismo no Brasil, alguns membros assumiram sua posição de que a URSS não mais era um Estado Operário, enquanto outros membros alinharam-se à posição da Quarta Internacional. Em algumas ocasiões, os panfletos deixavam a entender uma posição de não-defesa da URSS na guerra, mas tal questão jamais foi posta de forma direta e clara nos materiais públicos, sendo apenas defendida em documentos de discussão, especialmente por Edmundo Moniz (Rossignoli, 2024, p. 128-143).</w:t>
      </w:r>
    </w:p>
    <w:p w14:paraId="049CFDE4" w14:textId="77777777" w:rsidR="00881557" w:rsidRPr="00881557" w:rsidRDefault="00881557" w:rsidP="00881557">
      <w:pPr>
        <w:rPr>
          <w:rFonts w:eastAsia="Calibri"/>
          <w:kern w:val="0"/>
          <w14:ligatures w14:val="none"/>
        </w:rPr>
      </w:pPr>
      <w:r w:rsidRPr="00881557">
        <w:rPr>
          <w:rFonts w:eastAsia="Calibri"/>
          <w:kern w:val="0"/>
          <w14:ligatures w14:val="none"/>
        </w:rPr>
        <w:t>Já em 1944, porém, prevalecia a posição “</w:t>
      </w:r>
      <w:proofErr w:type="spellStart"/>
      <w:r w:rsidRPr="00881557">
        <w:rPr>
          <w:rFonts w:eastAsia="Calibri"/>
          <w:kern w:val="0"/>
          <w14:ligatures w14:val="none"/>
        </w:rPr>
        <w:t>defensista</w:t>
      </w:r>
      <w:proofErr w:type="spellEnd"/>
      <w:r w:rsidRPr="00881557">
        <w:rPr>
          <w:rFonts w:eastAsia="Calibri"/>
          <w:kern w:val="0"/>
          <w14:ligatures w14:val="none"/>
        </w:rPr>
        <w:t xml:space="preserve">”, a partir da tradução e discussão de certos textos de Trótski (da coletânea </w:t>
      </w:r>
      <w:r w:rsidRPr="00881557">
        <w:rPr>
          <w:rFonts w:eastAsia="Calibri"/>
          <w:i/>
          <w:kern w:val="0"/>
          <w14:ligatures w14:val="none"/>
        </w:rPr>
        <w:t>Em defesa do marxismo)</w:t>
      </w:r>
      <w:r w:rsidRPr="00881557">
        <w:rPr>
          <w:rFonts w:eastAsia="Calibri"/>
          <w:kern w:val="0"/>
          <w14:ligatures w14:val="none"/>
        </w:rPr>
        <w:t xml:space="preserve">, sendo essa posição divulgada em alguns panfletos que já celebravam as vitórias do Exército Vermelho, sem abandonar o tom crítico ao governo de Stálin. Os materiais do PSR afirmavam a política a </w:t>
      </w:r>
      <w:r w:rsidRPr="00881557">
        <w:rPr>
          <w:rFonts w:eastAsia="Calibri"/>
          <w:kern w:val="0"/>
          <w14:ligatures w14:val="none"/>
        </w:rPr>
        <w:lastRenderedPageBreak/>
        <w:t>que o partido havia chegado, definindo-a como “defesa social dos remanescentes do Estado Operário; luta intransigente, que chegue mesmo à insurreição armada, para a derrocada completa da burocracia stalinista no plano político”</w:t>
      </w:r>
      <w:r w:rsidRPr="00881557">
        <w:rPr>
          <w:rFonts w:eastAsia="Calibri"/>
          <w:i/>
          <w:kern w:val="0"/>
          <w14:ligatures w14:val="none"/>
        </w:rPr>
        <w:t xml:space="preserve"> </w:t>
      </w:r>
      <w:r w:rsidRPr="00881557">
        <w:rPr>
          <w:rFonts w:eastAsia="Calibri"/>
          <w:kern w:val="0"/>
          <w14:ligatures w14:val="none"/>
        </w:rPr>
        <w:t>(</w:t>
      </w:r>
      <w:r w:rsidRPr="00881557">
        <w:rPr>
          <w:rFonts w:eastAsia="Calibri"/>
          <w:i/>
          <w:kern w:val="0"/>
          <w14:ligatures w14:val="none"/>
        </w:rPr>
        <w:t>Pela Estrada da Revolução Socialista</w:t>
      </w:r>
      <w:r w:rsidRPr="00881557">
        <w:rPr>
          <w:rFonts w:eastAsia="Calibri"/>
          <w:kern w:val="0"/>
          <w14:ligatures w14:val="none"/>
        </w:rPr>
        <w:t>, dezembro de 1944).</w:t>
      </w:r>
    </w:p>
    <w:p w14:paraId="15C4BF70" w14:textId="77777777" w:rsidR="00881557" w:rsidRPr="00881557" w:rsidRDefault="00881557" w:rsidP="00881557">
      <w:pPr>
        <w:rPr>
          <w:rFonts w:eastAsia="Calibri"/>
          <w:kern w:val="0"/>
          <w14:ligatures w14:val="none"/>
        </w:rPr>
      </w:pPr>
      <w:r w:rsidRPr="00881557">
        <w:rPr>
          <w:rFonts w:eastAsia="Calibri"/>
          <w:kern w:val="0"/>
          <w14:ligatures w14:val="none"/>
        </w:rPr>
        <w:t xml:space="preserve">Lembremos que durante toda essa discussão, a militância do PSR viveu situação de aguda repressão e clandestinidade sob o Estado Novo. Foi um debate nas trevas. Muitos militantes alinhados à posição de Pedrosa e que haviam composto a primeira fase do movimento trotskista brasileiro deixaram o partido e se reorganizaram, após o fim da guerra, em torno do jornal </w:t>
      </w:r>
      <w:r w:rsidRPr="00881557">
        <w:rPr>
          <w:rFonts w:eastAsia="Calibri"/>
          <w:i/>
          <w:kern w:val="0"/>
          <w14:ligatures w14:val="none"/>
        </w:rPr>
        <w:t>Vanguarda Socialista</w:t>
      </w:r>
      <w:r w:rsidRPr="00881557">
        <w:rPr>
          <w:rFonts w:eastAsia="Calibri"/>
          <w:kern w:val="0"/>
          <w14:ligatures w14:val="none"/>
        </w:rPr>
        <w:t xml:space="preserve"> (VS), que Pedrosa fundou ao retornar ao país. </w:t>
      </w:r>
      <w:r w:rsidRPr="00881557">
        <w:rPr>
          <w:rFonts w:eastAsia="Calibri"/>
          <w:i/>
          <w:kern w:val="0"/>
          <w14:ligatures w14:val="none"/>
        </w:rPr>
        <w:t xml:space="preserve">Vanguarda Socialista </w:t>
      </w:r>
      <w:r w:rsidRPr="00881557">
        <w:rPr>
          <w:rFonts w:eastAsia="Calibri"/>
          <w:kern w:val="0"/>
          <w14:ligatures w14:val="none"/>
        </w:rPr>
        <w:t>defendia que a URSS se convertera em um “Capitalismo de Estado” (Loureiro, 1985, p. 34-35).</w:t>
      </w:r>
    </w:p>
    <w:p w14:paraId="37F0FA9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No cenário pós-guerra, a posição do PSR sobre a URSS foi crítica tanto ao stalinismo quanto à esquerda democrática, da qual </w:t>
      </w:r>
      <w:r w:rsidRPr="00881557">
        <w:rPr>
          <w:rFonts w:eastAsia="Calibri"/>
          <w:i/>
          <w:iCs/>
          <w:kern w:val="0"/>
          <w14:ligatures w14:val="none"/>
        </w:rPr>
        <w:t>Vanguarda Socialista</w:t>
      </w:r>
      <w:r w:rsidRPr="00881557">
        <w:rPr>
          <w:rFonts w:eastAsia="Calibri"/>
          <w:kern w:val="0"/>
          <w14:ligatures w14:val="none"/>
        </w:rPr>
        <w:t xml:space="preserve"> era parte. Contra os primeiros, os trotskistas buscavam desmascarar a defesa do “desenvolvimento pacífico” de suposta coexistência e harmonia da União Soviética com as potências imperialistas (Sena Jr., 2008, p. 82-96 e p. 172-185), bem como a ideia de que a Rússia de Stálin representava a construção de um socialismo pleno. Os trotskistas brasileiros insistiam que a “nova etapa de desenvolvimento pacífico”, prevista por Stálin, “morreu na mesa de discussões da primeira conferência entre os ‘grandes’ neste após-guerra” (</w:t>
      </w:r>
      <w:r w:rsidRPr="00881557">
        <w:rPr>
          <w:rFonts w:eastAsia="Calibri"/>
          <w:i/>
          <w:kern w:val="0"/>
          <w14:ligatures w14:val="none"/>
        </w:rPr>
        <w:t>Manifesto da IV Internacional aos trabalhadores, aos explorados e aos povos oprimidos do mundo inteiro</w:t>
      </w:r>
      <w:r w:rsidRPr="00881557">
        <w:rPr>
          <w:rFonts w:eastAsia="Calibri"/>
          <w:kern w:val="0"/>
          <w14:ligatures w14:val="none"/>
        </w:rPr>
        <w:t>, abril de 1946). Ademais, buscaram analisar as condições concretas do Quarto Plano Quinquenal soviético de forma crítica, e também se defendiam das calúnias produzidas contra eles pelos stalinistas (</w:t>
      </w:r>
      <w:r w:rsidRPr="00881557">
        <w:rPr>
          <w:rFonts w:eastAsia="Calibri"/>
          <w:i/>
          <w:kern w:val="0"/>
          <w14:ligatures w14:val="none"/>
        </w:rPr>
        <w:t>Orientação Socialista</w:t>
      </w:r>
      <w:r w:rsidRPr="00881557">
        <w:rPr>
          <w:rFonts w:eastAsia="Calibri"/>
          <w:kern w:val="0"/>
          <w14:ligatures w14:val="none"/>
        </w:rPr>
        <w:t xml:space="preserve"> n. 1, 20 de outubro de 1946, p. 1-3). </w:t>
      </w:r>
    </w:p>
    <w:p w14:paraId="32CA309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chamada “linha justa” do PCB era vista como uma aplicação condizente ao Brasil da perspectiva que era emanada de Moscou, de colaboração com setores da burguesia. O PSR defendia a URSS, mas propunha uma derrocada da burocracia governante pelos trabalhadores, uma </w:t>
      </w:r>
      <w:r w:rsidRPr="00881557">
        <w:rPr>
          <w:rFonts w:eastAsia="Calibri"/>
          <w:i/>
          <w:iCs/>
          <w:kern w:val="0"/>
          <w14:ligatures w14:val="none"/>
        </w:rPr>
        <w:t xml:space="preserve">revolução política </w:t>
      </w:r>
      <w:r w:rsidRPr="00881557">
        <w:rPr>
          <w:rFonts w:eastAsia="Calibri"/>
          <w:iCs/>
          <w:kern w:val="0"/>
          <w14:ligatures w14:val="none"/>
        </w:rPr>
        <w:t>que restabelecesse o poder político das organizações operárias e a luta pela revolução no plano internacional</w:t>
      </w:r>
      <w:r w:rsidRPr="00881557">
        <w:rPr>
          <w:rFonts w:eastAsia="Calibri"/>
          <w:i/>
          <w:iCs/>
          <w:kern w:val="0"/>
          <w14:ligatures w14:val="none"/>
        </w:rPr>
        <w:t xml:space="preserve"> </w:t>
      </w:r>
      <w:r w:rsidRPr="00881557">
        <w:rPr>
          <w:rFonts w:eastAsia="Calibri"/>
          <w:iCs/>
          <w:kern w:val="0"/>
          <w14:ligatures w14:val="none"/>
        </w:rPr>
        <w:t>(</w:t>
      </w:r>
      <w:r w:rsidRPr="00881557">
        <w:rPr>
          <w:rFonts w:eastAsia="Calibri"/>
          <w:i/>
          <w:iCs/>
          <w:kern w:val="0"/>
          <w14:ligatures w14:val="none"/>
        </w:rPr>
        <w:t xml:space="preserve">Orientação Socialista </w:t>
      </w:r>
      <w:r w:rsidRPr="00881557">
        <w:rPr>
          <w:rFonts w:eastAsia="Calibri"/>
          <w:iCs/>
          <w:kern w:val="0"/>
          <w14:ligatures w14:val="none"/>
        </w:rPr>
        <w:t>n. 3, 20 de novembro de 1946)</w:t>
      </w:r>
      <w:r w:rsidRPr="00881557">
        <w:rPr>
          <w:rFonts w:eastAsia="Calibri"/>
          <w:kern w:val="0"/>
          <w14:ligatures w14:val="none"/>
        </w:rPr>
        <w:t xml:space="preserve">. </w:t>
      </w:r>
    </w:p>
    <w:p w14:paraId="11B72AD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Já contra o segundo agrupamento adversário, </w:t>
      </w:r>
      <w:r w:rsidRPr="00881557">
        <w:rPr>
          <w:rFonts w:eastAsia="Calibri"/>
          <w:i/>
          <w:iCs/>
          <w:kern w:val="0"/>
          <w14:ligatures w14:val="none"/>
        </w:rPr>
        <w:t>Vanguarda Socialista</w:t>
      </w:r>
      <w:r w:rsidRPr="00881557">
        <w:rPr>
          <w:rFonts w:eastAsia="Calibri"/>
          <w:kern w:val="0"/>
          <w14:ligatures w14:val="none"/>
        </w:rPr>
        <w:t xml:space="preserve"> (VS)</w:t>
      </w:r>
      <w:r w:rsidRPr="00881557">
        <w:rPr>
          <w:rFonts w:eastAsia="Calibri"/>
          <w:i/>
          <w:iCs/>
          <w:kern w:val="0"/>
          <w14:ligatures w14:val="none"/>
        </w:rPr>
        <w:t>,</w:t>
      </w:r>
      <w:r w:rsidRPr="00881557">
        <w:rPr>
          <w:rFonts w:eastAsia="Calibri"/>
          <w:kern w:val="0"/>
          <w14:ligatures w14:val="none"/>
        </w:rPr>
        <w:t xml:space="preserve"> que defendia uma linha socialista-democrática, os trotskistas reafirmavam a permanência de conquistas sociais favoráveis aos trabalhadores na URSS, considerada um “Estado operário burocraticamente degenerado”, e a necessidade de defendê-las, criticando fortemente a tese </w:t>
      </w:r>
      <w:r w:rsidRPr="00881557">
        <w:rPr>
          <w:rFonts w:eastAsia="Calibri"/>
          <w:kern w:val="0"/>
          <w14:ligatures w14:val="none"/>
        </w:rPr>
        <w:lastRenderedPageBreak/>
        <w:t xml:space="preserve">do “Capitalismo de Estado” defendida por </w:t>
      </w:r>
      <w:proofErr w:type="spellStart"/>
      <w:r w:rsidRPr="00881557">
        <w:rPr>
          <w:rFonts w:eastAsia="Calibri"/>
          <w:kern w:val="0"/>
          <w14:ligatures w14:val="none"/>
        </w:rPr>
        <w:t>ex-trotskistas</w:t>
      </w:r>
      <w:proofErr w:type="spellEnd"/>
      <w:r w:rsidRPr="00881557">
        <w:rPr>
          <w:rFonts w:eastAsia="Calibri"/>
          <w:kern w:val="0"/>
          <w14:ligatures w14:val="none"/>
        </w:rPr>
        <w:t xml:space="preserve">, dentre os quais Mário Pedrosa, Aristides Lobo e </w:t>
      </w:r>
      <w:proofErr w:type="spellStart"/>
      <w:r w:rsidRPr="00881557">
        <w:rPr>
          <w:rFonts w:eastAsia="Calibri"/>
          <w:kern w:val="0"/>
          <w14:ligatures w14:val="none"/>
        </w:rPr>
        <w:t>Hilcar</w:t>
      </w:r>
      <w:proofErr w:type="spellEnd"/>
      <w:r w:rsidRPr="00881557">
        <w:rPr>
          <w:rFonts w:eastAsia="Calibri"/>
          <w:kern w:val="0"/>
          <w14:ligatures w14:val="none"/>
        </w:rPr>
        <w:t xml:space="preserve"> Leite (</w:t>
      </w:r>
      <w:r w:rsidRPr="00881557">
        <w:rPr>
          <w:rFonts w:eastAsia="Calibri"/>
          <w:i/>
          <w:kern w:val="0"/>
          <w14:ligatures w14:val="none"/>
        </w:rPr>
        <w:t>Orientação Socialista</w:t>
      </w:r>
      <w:r w:rsidRPr="00881557">
        <w:rPr>
          <w:rFonts w:eastAsia="Calibri"/>
          <w:kern w:val="0"/>
          <w14:ligatures w14:val="none"/>
        </w:rPr>
        <w:t xml:space="preserve"> n. 1, 20 de outubro de 1946, p. 3). É possível que o PSR visse em </w:t>
      </w:r>
      <w:r w:rsidRPr="00881557">
        <w:rPr>
          <w:rFonts w:eastAsia="Calibri"/>
          <w:i/>
          <w:iCs/>
          <w:kern w:val="0"/>
          <w14:ligatures w14:val="none"/>
        </w:rPr>
        <w:t>VS</w:t>
      </w:r>
      <w:r w:rsidRPr="00881557">
        <w:rPr>
          <w:rFonts w:eastAsia="Calibri"/>
          <w:kern w:val="0"/>
          <w14:ligatures w14:val="none"/>
        </w:rPr>
        <w:t>, e na esquerda democrática em geral, um campo fértil de disputa para suas posições.</w:t>
      </w:r>
    </w:p>
    <w:p w14:paraId="3AF311A2" w14:textId="77777777" w:rsidR="00881557" w:rsidRPr="00881557" w:rsidRDefault="00881557" w:rsidP="00881557">
      <w:pPr>
        <w:rPr>
          <w:rFonts w:eastAsia="Calibri"/>
          <w:kern w:val="0"/>
          <w:sz w:val="20"/>
          <w:szCs w:val="20"/>
          <w14:ligatures w14:val="none"/>
        </w:rPr>
      </w:pPr>
      <w:r w:rsidRPr="00881557">
        <w:rPr>
          <w:rFonts w:eastAsia="Calibri"/>
          <w:kern w:val="0"/>
          <w14:ligatures w14:val="none"/>
        </w:rPr>
        <w:t xml:space="preserve">Pedrosa, no artigo </w:t>
      </w:r>
      <w:r w:rsidRPr="00881557">
        <w:rPr>
          <w:rFonts w:eastAsia="Calibri"/>
          <w:i/>
          <w:iCs/>
          <w:kern w:val="0"/>
          <w14:ligatures w14:val="none"/>
        </w:rPr>
        <w:t>Novos Rumos</w:t>
      </w:r>
      <w:r w:rsidRPr="00881557">
        <w:rPr>
          <w:rFonts w:eastAsia="Calibri"/>
          <w:kern w:val="0"/>
          <w14:ligatures w14:val="none"/>
        </w:rPr>
        <w:t>, um dos textos seminais do jornal, assinado pela comissão organizadora, reconhecia que “Capitalismo de Estado” era, como visto por Lenin, uma das formas contraditórias que assumira a transição socialista na URSS (durante a NEP). Porém, afirmava que essa experiência se descarrilara</w:t>
      </w:r>
      <w:r w:rsidRPr="00881557">
        <w:rPr>
          <w:rFonts w:eastAsia="Calibri"/>
          <w:i/>
          <w:kern w:val="0"/>
          <w14:ligatures w14:val="none"/>
        </w:rPr>
        <w:t xml:space="preserve">: </w:t>
      </w:r>
      <w:r w:rsidRPr="00881557">
        <w:rPr>
          <w:rFonts w:eastAsia="Calibri"/>
          <w:kern w:val="0"/>
          <w14:ligatures w14:val="none"/>
        </w:rPr>
        <w:t>“No entanto, a evolução econômica e histórica, malgrado as garantias e contrapesos previstos por Lenin, superou estas formas puramente políticas de controle...  e levou a Rússia ao capitalismo de Estado totalitário atual.” (</w:t>
      </w:r>
      <w:r w:rsidRPr="00881557">
        <w:rPr>
          <w:rFonts w:eastAsia="Calibri"/>
          <w:i/>
          <w:kern w:val="0"/>
          <w14:ligatures w14:val="none"/>
        </w:rPr>
        <w:t xml:space="preserve">Vanguarda Socialista, </w:t>
      </w:r>
      <w:r w:rsidRPr="00881557">
        <w:rPr>
          <w:rFonts w:eastAsia="Calibri"/>
          <w:kern w:val="0"/>
          <w14:ligatures w14:val="none"/>
        </w:rPr>
        <w:t>n. 56, 20 de setembro de 1946, p. 5)</w:t>
      </w:r>
      <w:r w:rsidRPr="00881557">
        <w:rPr>
          <w:rFonts w:eastAsia="Calibri"/>
          <w:i/>
          <w:kern w:val="0"/>
          <w14:ligatures w14:val="none"/>
        </w:rPr>
        <w:t>.</w:t>
      </w:r>
    </w:p>
    <w:p w14:paraId="19F84F0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Para Isabel Loureiro, a divergência com os trotskistas tinha como cerne o fato que </w:t>
      </w:r>
      <w:r w:rsidRPr="00881557">
        <w:rPr>
          <w:rFonts w:eastAsia="Calibri"/>
          <w:i/>
          <w:iCs/>
          <w:kern w:val="0"/>
          <w14:ligatures w14:val="none"/>
        </w:rPr>
        <w:t xml:space="preserve">VS </w:t>
      </w:r>
      <w:r w:rsidRPr="00881557">
        <w:rPr>
          <w:rFonts w:eastAsia="Calibri"/>
          <w:kern w:val="0"/>
          <w14:ligatures w14:val="none"/>
        </w:rPr>
        <w:t xml:space="preserve">via “formas de exploração capitalista coletiva e </w:t>
      </w:r>
      <w:proofErr w:type="spellStart"/>
      <w:r w:rsidRPr="00881557">
        <w:rPr>
          <w:rFonts w:eastAsia="Calibri"/>
          <w:kern w:val="0"/>
          <w14:ligatures w14:val="none"/>
        </w:rPr>
        <w:t>neofeudais</w:t>
      </w:r>
      <w:proofErr w:type="spellEnd"/>
      <w:r w:rsidRPr="00881557">
        <w:rPr>
          <w:rFonts w:eastAsia="Calibri"/>
          <w:kern w:val="0"/>
          <w14:ligatures w14:val="none"/>
        </w:rPr>
        <w:t xml:space="preserve">, por intermédio do Estado totalitário, ou seja, uma forma própria do capitalismo de Estado” e não um Estado operário, ainda que degenerado. No entender do grupo de Pedrosa, a concepção trotskista era “puramente jurídica e por isso falsa, na medida em que toma como critério decisivo para caracterizar uma determinada forma de Estado a forma da propriedade – coletiva ou privada” (Loureiro, 1985, p. 35). Para </w:t>
      </w:r>
      <w:r w:rsidRPr="00881557">
        <w:rPr>
          <w:rFonts w:eastAsia="Calibri"/>
          <w:i/>
          <w:iCs/>
          <w:kern w:val="0"/>
          <w14:ligatures w14:val="none"/>
        </w:rPr>
        <w:t>VS</w:t>
      </w:r>
      <w:r w:rsidRPr="00881557">
        <w:rPr>
          <w:rFonts w:eastAsia="Calibri"/>
          <w:kern w:val="0"/>
          <w14:ligatures w14:val="none"/>
        </w:rPr>
        <w:t>, era a forma de controle efetivo da propriedade estatizada, que considerava burocrática e totalitária, que determinava a existência de uma nova classe que dispunha dessa propriedade em seu benefício.</w:t>
      </w:r>
    </w:p>
    <w:p w14:paraId="65FD0EA5" w14:textId="77777777" w:rsidR="00881557" w:rsidRPr="00881557" w:rsidRDefault="00881557" w:rsidP="00881557">
      <w:pPr>
        <w:rPr>
          <w:rFonts w:eastAsia="Calibri"/>
          <w:kern w:val="0"/>
          <w14:ligatures w14:val="none"/>
        </w:rPr>
      </w:pPr>
      <w:r w:rsidRPr="00881557">
        <w:rPr>
          <w:rFonts w:eastAsia="Calibri"/>
          <w:kern w:val="0"/>
          <w14:ligatures w14:val="none"/>
        </w:rPr>
        <w:t xml:space="preserve">Pedrosa, em texto publicado em </w:t>
      </w:r>
      <w:r w:rsidRPr="00881557">
        <w:rPr>
          <w:rFonts w:eastAsia="Calibri"/>
          <w:i/>
          <w:kern w:val="0"/>
          <w14:ligatures w14:val="none"/>
        </w:rPr>
        <w:t>Vanguarda Socialista</w:t>
      </w:r>
      <w:r w:rsidRPr="00881557">
        <w:rPr>
          <w:rFonts w:eastAsia="Calibri"/>
          <w:kern w:val="0"/>
          <w14:ligatures w14:val="none"/>
        </w:rPr>
        <w:t xml:space="preserve"> ainda em 1945, afirmava que “o capitalismo de Estado é a etapa final e mais avançada do capitalismo” combinando a sua completa decadência com “formas feudais de dominação política” (</w:t>
      </w:r>
      <w:r w:rsidRPr="00881557">
        <w:rPr>
          <w:rFonts w:eastAsia="Calibri"/>
          <w:i/>
          <w:kern w:val="0"/>
          <w14:ligatures w14:val="none"/>
        </w:rPr>
        <w:t>Vanguarda Socialista</w:t>
      </w:r>
      <w:r w:rsidRPr="00881557">
        <w:rPr>
          <w:rFonts w:eastAsia="Calibri"/>
          <w:kern w:val="0"/>
          <w14:ligatures w14:val="none"/>
        </w:rPr>
        <w:t>, n. 17, 21 de dezembro de 1945, p. 2). Não estaria eliminada a concorrência, mas deslocada para uma arena mais ampla, pois conforme ocorresse em outros países, haveria conflito entre as “potências Capitalistas de Estado”. A classe dominante seria a burguesia “sob uma forma diferente”. Tal qual já se alterara no passado a relação entre as frações de classe burguesas (comercial, industrial, financeira), finalmente obtivera hegemonia uma última fração, a “administrativa (burocrática) e militar” na direção do Estado, defensora da “vontade coletiva do capitalismo”.</w:t>
      </w:r>
    </w:p>
    <w:p w14:paraId="3827ABE1"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PSR buscou expor as contradições nas formulações de </w:t>
      </w:r>
      <w:r w:rsidRPr="00881557">
        <w:rPr>
          <w:rFonts w:eastAsia="Calibri"/>
          <w:i/>
          <w:iCs/>
          <w:kern w:val="0"/>
          <w14:ligatures w14:val="none"/>
        </w:rPr>
        <w:t>VS</w:t>
      </w:r>
      <w:r w:rsidRPr="00881557">
        <w:rPr>
          <w:rFonts w:eastAsia="Calibri"/>
          <w:kern w:val="0"/>
          <w14:ligatures w14:val="none"/>
        </w:rPr>
        <w:t xml:space="preserve">, que usava a mesma caracterização de “Capitalismo de Estado” para descrever a URSS, a Alemanha nazista, bem como a Inglaterra sob o Partido Trabalhista, não distinguindo entre formas diferentes de </w:t>
      </w:r>
      <w:r w:rsidRPr="00881557">
        <w:rPr>
          <w:rFonts w:eastAsia="Calibri"/>
          <w:kern w:val="0"/>
          <w14:ligatures w14:val="none"/>
        </w:rPr>
        <w:lastRenderedPageBreak/>
        <w:t xml:space="preserve">estatismo (Rossignoli, 2024, p. 174-183). Em outros momentos, </w:t>
      </w:r>
      <w:r w:rsidRPr="00881557">
        <w:rPr>
          <w:rFonts w:eastAsia="Calibri"/>
          <w:i/>
          <w:iCs/>
          <w:kern w:val="0"/>
          <w14:ligatures w14:val="none"/>
        </w:rPr>
        <w:t>VS</w:t>
      </w:r>
      <w:r w:rsidRPr="00881557">
        <w:rPr>
          <w:rFonts w:eastAsia="Calibri"/>
          <w:kern w:val="0"/>
          <w14:ligatures w14:val="none"/>
        </w:rPr>
        <w:t xml:space="preserve"> fazia outras caracterizações da União Soviética, como “totalitarismo” e mesmo “fascismo”, e acreditava que o país queria expandir internacionalmente o seu modo de dominação / produção, o que via como algo reacionário. O PSR, por outro lado, enxergava na burocracia governante um caráter conservador apoiado em formas de propriedade progressistas. O governo soviético não queria a vitória de novas revoluções, mas sim uma coexistência (considerada </w:t>
      </w:r>
      <w:proofErr w:type="gramStart"/>
      <w:r w:rsidRPr="00881557">
        <w:rPr>
          <w:rFonts w:eastAsia="Calibri"/>
          <w:kern w:val="0"/>
          <w14:ligatures w14:val="none"/>
        </w:rPr>
        <w:t>pelos trotskistas impossível</w:t>
      </w:r>
      <w:proofErr w:type="gramEnd"/>
      <w:r w:rsidRPr="00881557">
        <w:rPr>
          <w:rFonts w:eastAsia="Calibri"/>
          <w:kern w:val="0"/>
          <w14:ligatures w14:val="none"/>
        </w:rPr>
        <w:t>) com as potências imperialistas (</w:t>
      </w:r>
      <w:r w:rsidRPr="00881557">
        <w:rPr>
          <w:rFonts w:eastAsia="Calibri"/>
          <w:i/>
          <w:kern w:val="0"/>
          <w14:ligatures w14:val="none"/>
        </w:rPr>
        <w:t>Orientação Socialista</w:t>
      </w:r>
      <w:r w:rsidRPr="00881557">
        <w:rPr>
          <w:rFonts w:eastAsia="Calibri"/>
          <w:kern w:val="0"/>
          <w14:ligatures w14:val="none"/>
        </w:rPr>
        <w:t>, n. 19, novembro de 1947, p .5).</w:t>
      </w:r>
    </w:p>
    <w:p w14:paraId="64F9ABB4" w14:textId="77777777" w:rsidR="00881557" w:rsidRPr="00881557" w:rsidRDefault="00881557" w:rsidP="00881557">
      <w:pPr>
        <w:rPr>
          <w:rFonts w:eastAsia="Calibri"/>
          <w:kern w:val="0"/>
          <w14:ligatures w14:val="none"/>
        </w:rPr>
      </w:pPr>
      <w:r w:rsidRPr="00881557">
        <w:rPr>
          <w:rFonts w:eastAsia="Calibri"/>
          <w:kern w:val="0"/>
          <w14:ligatures w14:val="none"/>
        </w:rPr>
        <w:t xml:space="preserve">O debate sobre a questão soviética não foi o único ponto separando os trotskistas do grupo de Pedrosa. O PSR também travou um debate com </w:t>
      </w:r>
      <w:r w:rsidRPr="00881557">
        <w:rPr>
          <w:rFonts w:eastAsia="Calibri"/>
          <w:i/>
          <w:iCs/>
          <w:kern w:val="0"/>
          <w14:ligatures w14:val="none"/>
        </w:rPr>
        <w:t>VS</w:t>
      </w:r>
      <w:r w:rsidRPr="00881557">
        <w:rPr>
          <w:rFonts w:eastAsia="Calibri"/>
          <w:kern w:val="0"/>
          <w14:ligatures w14:val="none"/>
        </w:rPr>
        <w:t xml:space="preserve"> pelo apoio que este grupo prestou ao Brigadeiro Eduardo Gomes (candidato da UDN nas eleições de 1945) pelo fato de ser o representante da posição contrária a Vargas (embora reconhecidamente capitalista) no processo de redemocratização após o Estado Novo. Os trotskistas e </w:t>
      </w:r>
      <w:r w:rsidRPr="00881557">
        <w:rPr>
          <w:rFonts w:eastAsia="Calibri"/>
          <w:i/>
          <w:iCs/>
          <w:kern w:val="0"/>
          <w14:ligatures w14:val="none"/>
        </w:rPr>
        <w:t xml:space="preserve">VS </w:t>
      </w:r>
      <w:r w:rsidRPr="00881557">
        <w:rPr>
          <w:rFonts w:eastAsia="Calibri"/>
          <w:kern w:val="0"/>
          <w14:ligatures w14:val="none"/>
        </w:rPr>
        <w:t xml:space="preserve">trocaram afiadas polêmicas em torno dessa questão, bem como pela postura do grupo de Pedrosa de defender a formação de um partido socialista independente não-leninista, que veio a se concretizar na forma do PSB, do qual </w:t>
      </w:r>
      <w:r w:rsidRPr="00881557">
        <w:rPr>
          <w:rFonts w:eastAsia="Calibri"/>
          <w:i/>
          <w:iCs/>
          <w:kern w:val="0"/>
          <w14:ligatures w14:val="none"/>
        </w:rPr>
        <w:t xml:space="preserve">VS </w:t>
      </w:r>
      <w:r w:rsidRPr="00881557">
        <w:rPr>
          <w:rFonts w:eastAsia="Calibri"/>
          <w:kern w:val="0"/>
          <w14:ligatures w14:val="none"/>
        </w:rPr>
        <w:t>passou a fazer parte, e que os trotskistas criticavam como defensor de um socialismo pequeno-burguês, de inspiração reformista, e que se aproximava do liberalismo antibolchevique (Rossignoli, 2024, p. 83-88).</w:t>
      </w:r>
    </w:p>
    <w:p w14:paraId="593D17D8" w14:textId="77777777" w:rsidR="00881557" w:rsidRPr="00881557" w:rsidRDefault="00881557" w:rsidP="00881557">
      <w:pPr>
        <w:ind w:firstLine="0"/>
        <w:rPr>
          <w:rFonts w:eastAsia="Calibri"/>
          <w:b/>
          <w:kern w:val="0"/>
          <w14:ligatures w14:val="none"/>
        </w:rPr>
      </w:pPr>
    </w:p>
    <w:p w14:paraId="17C89230" w14:textId="77777777" w:rsidR="00881557" w:rsidRPr="00881557" w:rsidRDefault="00881557" w:rsidP="00881557">
      <w:pPr>
        <w:ind w:firstLine="0"/>
        <w:rPr>
          <w:rFonts w:eastAsia="Calibri"/>
          <w:b/>
          <w:kern w:val="0"/>
          <w14:ligatures w14:val="none"/>
        </w:rPr>
      </w:pPr>
      <w:r w:rsidRPr="00881557">
        <w:rPr>
          <w:rFonts w:eastAsia="Calibri"/>
          <w:b/>
          <w:kern w:val="0"/>
          <w14:ligatures w14:val="none"/>
        </w:rPr>
        <w:t>O ocaso do Partido Socialista Revolucionário: hipóteses</w:t>
      </w:r>
    </w:p>
    <w:p w14:paraId="049CF151" w14:textId="77777777" w:rsidR="00881557" w:rsidRPr="00881557" w:rsidRDefault="00881557" w:rsidP="00881557">
      <w:pPr>
        <w:ind w:firstLine="0"/>
        <w:rPr>
          <w:rFonts w:eastAsia="Calibri"/>
          <w:b/>
          <w:kern w:val="0"/>
          <w14:ligatures w14:val="none"/>
        </w:rPr>
      </w:pPr>
    </w:p>
    <w:p w14:paraId="13E2548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terceira geração do trotskismo no Brasil, que tomou forma no Partido Operário Revolucionário (POR), não apresenta praticamente nenhum laço de continuidade organizativo com a segunda. Foi gerada a partir de iniciativa do Birô Latino-americano (BLA) criado pelo III Congresso Mundial da Quarta Internacional, ocorrido em agosto-setembro de 1951. Um militante argentino do BLA, Guilhermo </w:t>
      </w:r>
      <w:proofErr w:type="spellStart"/>
      <w:r w:rsidRPr="00881557">
        <w:rPr>
          <w:rFonts w:eastAsia="Calibri"/>
          <w:kern w:val="0"/>
          <w14:ligatures w14:val="none"/>
        </w:rPr>
        <w:t>Almeyra</w:t>
      </w:r>
      <w:proofErr w:type="spellEnd"/>
      <w:r w:rsidRPr="00881557">
        <w:rPr>
          <w:rFonts w:eastAsia="Calibri"/>
          <w:kern w:val="0"/>
          <w14:ligatures w14:val="none"/>
        </w:rPr>
        <w:t xml:space="preserve"> (de pseudônimo Manuel), foi enviado ao Brasil encarregado de organizar a nova seção, em 1952. O PSR estava em vias de desaparecimento. Apenas dois ou três militantes ainda ativos passaram para as fileiras do recém-criado POR (Leal, 2003, p. 34). Murilo Leal se baseia fortemente no relato de Leôncio Martins Rodrigues, um destes militantes que passou do moribundo PSR ao POR.</w:t>
      </w:r>
    </w:p>
    <w:p w14:paraId="6CD2211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Rodrigues afirmou que se aproximou do PSR em 1950, quando tinha 17 anos, e teve contato com dois militantes trotskistas em processo de expulsão do PSB, no qual militavam </w:t>
      </w:r>
      <w:r w:rsidRPr="00881557">
        <w:rPr>
          <w:rFonts w:eastAsia="Calibri"/>
          <w:kern w:val="0"/>
          <w14:ligatures w14:val="none"/>
        </w:rPr>
        <w:lastRenderedPageBreak/>
        <w:t>fazendo “</w:t>
      </w:r>
      <w:proofErr w:type="spellStart"/>
      <w:r w:rsidRPr="00881557">
        <w:rPr>
          <w:rFonts w:eastAsia="Calibri"/>
          <w:kern w:val="0"/>
          <w14:ligatures w14:val="none"/>
        </w:rPr>
        <w:t>entrismo</w:t>
      </w:r>
      <w:proofErr w:type="spellEnd"/>
      <w:r w:rsidRPr="00881557">
        <w:rPr>
          <w:rFonts w:eastAsia="Calibri"/>
          <w:kern w:val="0"/>
          <w14:ligatures w14:val="none"/>
        </w:rPr>
        <w:t>”. Um deles, de codinome “Felipe”, seria o delegado enviado pela seção brasileira ao III Congresso da QI, em 1951. Rodrigues também afirmou nessa entrevista que o PSR tinha a essa altura (1950) “mais ou menos uns 15 militantes em São Paulo, um punhado no Rio e outro, ainda menor, no Paraná” (Leal, 2003, p. 28).</w:t>
      </w:r>
    </w:p>
    <w:p w14:paraId="544CBCA8" w14:textId="77777777" w:rsidR="00881557" w:rsidRPr="00881557" w:rsidRDefault="00881557" w:rsidP="00881557">
      <w:pPr>
        <w:rPr>
          <w:rFonts w:eastAsia="Calibri"/>
          <w:kern w:val="0"/>
          <w:sz w:val="22"/>
          <w:szCs w:val="20"/>
          <w14:ligatures w14:val="none"/>
        </w:rPr>
      </w:pPr>
      <w:r w:rsidRPr="00881557">
        <w:rPr>
          <w:rFonts w:eastAsia="Calibri"/>
          <w:kern w:val="0"/>
          <w14:ligatures w14:val="none"/>
        </w:rPr>
        <w:t>O início dos anos 1950 parece ter sido, de fato, um momento de desintegração do partido. Florestan Fernandes, que passara a lecionar como professor universitário em 1945, e por um período conciliou as atividades de militante e acadêmico, abandonou a militância partidária no início da década. Ele afirmou em entrevista que tal decisão de sair da militância teria sido tomada com o apoio do próprio Hermínio Sacchetta, apesar de ter causado em Florestan uma crise pessoal (</w:t>
      </w:r>
      <w:proofErr w:type="spellStart"/>
      <w:r w:rsidRPr="00881557">
        <w:rPr>
          <w:rFonts w:eastAsia="Calibri"/>
          <w:kern w:val="0"/>
          <w14:ligatures w14:val="none"/>
        </w:rPr>
        <w:t>Demier</w:t>
      </w:r>
      <w:proofErr w:type="spellEnd"/>
      <w:r w:rsidRPr="00881557">
        <w:rPr>
          <w:rFonts w:eastAsia="Calibri"/>
          <w:kern w:val="0"/>
          <w14:ligatures w14:val="none"/>
        </w:rPr>
        <w:t>, 2008, p. 145).</w:t>
      </w:r>
    </w:p>
    <w:p w14:paraId="1EEE6D8C" w14:textId="77777777" w:rsidR="00881557" w:rsidRPr="00881557" w:rsidRDefault="00881557" w:rsidP="00881557">
      <w:pPr>
        <w:rPr>
          <w:rFonts w:eastAsia="Calibri"/>
          <w:kern w:val="0"/>
          <w14:ligatures w14:val="none"/>
        </w:rPr>
      </w:pPr>
      <w:r w:rsidRPr="00881557">
        <w:rPr>
          <w:rFonts w:eastAsia="Calibri"/>
          <w:kern w:val="0"/>
          <w14:ligatures w14:val="none"/>
        </w:rPr>
        <w:t xml:space="preserve">Rodrigues relatou reuniões para organizar a participação da seção brasileira no III Congresso de 1951, num fim de semana prolongado, na casa de Sacchetta. Foi “Felipe” que levou um documento do PSR ao congresso, costurado por Rodrigues na parte de dentro do seu casaco, antes da viagem à França. Segundo o depoimento, o PSR enviou depois uma carta ao SI, destituindo “Felipe” como delegado, pois este teria apoiado o grupo de J. Posadas e não de Nahuel Moreno na escolha da seção oficial da QI na Argentina. Sacchetta e </w:t>
      </w:r>
      <w:proofErr w:type="spellStart"/>
      <w:r w:rsidRPr="00881557">
        <w:rPr>
          <w:rFonts w:eastAsia="Calibri"/>
          <w:kern w:val="0"/>
          <w14:ligatures w14:val="none"/>
        </w:rPr>
        <w:t>Stacchini</w:t>
      </w:r>
      <w:proofErr w:type="spellEnd"/>
      <w:r w:rsidRPr="00881557">
        <w:rPr>
          <w:rFonts w:eastAsia="Calibri"/>
          <w:kern w:val="0"/>
          <w14:ligatures w14:val="none"/>
        </w:rPr>
        <w:t>, principais líderes do PSR, alinhavam-se com o grupo de Moreno a essa altura. Segundo Rodrigues, essa carta foi enviada enquanto “Felipe” ainda se encontrava na Europa, onde ficou por três meses. O desentendimento de “Felipe” com Nahuel Moreno chegou a grau elevadíssimo no Congresso, mostrando o tom belicoso dos debates, pois Rodrigues conta que “numa discussão com Moreno (...), os franceses me disseram que Felipe chegou a lhe ameaçar com uma faca” (Leal, 2003, p. 29).</w:t>
      </w:r>
    </w:p>
    <w:p w14:paraId="3BED58A5"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Após algum tempo (provavelmente após agosto-setembro de 1951), tanto Sacchetta quanto </w:t>
      </w:r>
      <w:proofErr w:type="spellStart"/>
      <w:r w:rsidRPr="00881557">
        <w:rPr>
          <w:rFonts w:eastAsia="Calibri"/>
          <w:kern w:val="0"/>
          <w14:ligatures w14:val="none"/>
        </w:rPr>
        <w:t>Stacchini</w:t>
      </w:r>
      <w:proofErr w:type="spellEnd"/>
      <w:r w:rsidRPr="00881557">
        <w:rPr>
          <w:rFonts w:eastAsia="Calibri"/>
          <w:kern w:val="0"/>
          <w14:ligatures w14:val="none"/>
        </w:rPr>
        <w:t xml:space="preserve"> se afastaram. Rodrigues relata terem restado apenas quatro militantes em São Paulo. Mesmo formalmente fora do partido, Sacchetta prosseguiu contribuindo financeiramente, com conselhos, e na tradução de artigos da revista em francês da Quarta Internacional (tal colaboração aconteceria também nos momentos iniciais do POR). Sua irmã, Olga, também contribuía datilografando os textos. “Felipe”, por sua vez, afastou-se do PSR após seu retorno da Europa. Sacchetta chegou a assinar um artigo no jornal do POR em maio de 1953, defendendo o modelo leninista de partido (Leal, 2003, p. 32-33).</w:t>
      </w:r>
    </w:p>
    <w:p w14:paraId="1B6E820B" w14:textId="77777777" w:rsidR="00881557" w:rsidRPr="00881557" w:rsidRDefault="00881557" w:rsidP="00881557">
      <w:pPr>
        <w:rPr>
          <w:rFonts w:eastAsia="Calibri"/>
          <w:kern w:val="0"/>
          <w14:ligatures w14:val="none"/>
        </w:rPr>
      </w:pPr>
      <w:r w:rsidRPr="00881557">
        <w:rPr>
          <w:rFonts w:eastAsia="Calibri"/>
          <w:kern w:val="0"/>
          <w14:ligatures w14:val="none"/>
        </w:rPr>
        <w:t xml:space="preserve">Nas tentativas de explicação do fim do PSR, duas questões se colocam: a base do partido e sua liderança. Na primeira, mais relacionada às condições gerais do partido, somos levados a concluir um gradual processo de esvaziamento diante do fechamento de espaços </w:t>
      </w:r>
      <w:r w:rsidRPr="00881557">
        <w:rPr>
          <w:rFonts w:eastAsia="Calibri"/>
          <w:kern w:val="0"/>
          <w14:ligatures w14:val="none"/>
        </w:rPr>
        <w:lastRenderedPageBreak/>
        <w:t xml:space="preserve">para os partidos revolucionários; de estagnação e perda de militantes pelos trotskistas, na qual o fim de </w:t>
      </w:r>
      <w:r w:rsidRPr="00881557">
        <w:rPr>
          <w:rFonts w:eastAsia="Calibri"/>
          <w:i/>
          <w:kern w:val="0"/>
          <w14:ligatures w14:val="none"/>
        </w:rPr>
        <w:t xml:space="preserve">Orientação Socialista </w:t>
      </w:r>
      <w:r w:rsidRPr="00881557">
        <w:rPr>
          <w:rFonts w:eastAsia="Calibri"/>
          <w:kern w:val="0"/>
          <w14:ligatures w14:val="none"/>
        </w:rPr>
        <w:t xml:space="preserve">(no início de 1948) parece ser um marco, e que vai se mostrar derradeira no início dos anos 1950. Porém, a outra questão é a ruptura dos líderes, Sacchetta e </w:t>
      </w:r>
      <w:proofErr w:type="spellStart"/>
      <w:r w:rsidRPr="00881557">
        <w:rPr>
          <w:rFonts w:eastAsia="Calibri"/>
          <w:kern w:val="0"/>
          <w14:ligatures w14:val="none"/>
        </w:rPr>
        <w:t>Stacchini</w:t>
      </w:r>
      <w:proofErr w:type="spellEnd"/>
      <w:r w:rsidRPr="00881557">
        <w:rPr>
          <w:rFonts w:eastAsia="Calibri"/>
          <w:kern w:val="0"/>
          <w14:ligatures w14:val="none"/>
        </w:rPr>
        <w:t>, em 1951, mais ou menos à época do III Congresso da Quarta Internacional, no turbulento período em que houve a ruptura da importante seção francesa (1952) e a grande cisão da QI em 1953, envolvendo “</w:t>
      </w:r>
      <w:proofErr w:type="spellStart"/>
      <w:r w:rsidRPr="00881557">
        <w:rPr>
          <w:rFonts w:eastAsia="Calibri"/>
          <w:kern w:val="0"/>
          <w14:ligatures w14:val="none"/>
        </w:rPr>
        <w:t>pablistas</w:t>
      </w:r>
      <w:proofErr w:type="spellEnd"/>
      <w:r w:rsidRPr="00881557">
        <w:rPr>
          <w:rFonts w:eastAsia="Calibri"/>
          <w:kern w:val="0"/>
          <w14:ligatures w14:val="none"/>
        </w:rPr>
        <w:t>” e “</w:t>
      </w:r>
      <w:proofErr w:type="spellStart"/>
      <w:r w:rsidRPr="00881557">
        <w:rPr>
          <w:rFonts w:eastAsia="Calibri"/>
          <w:kern w:val="0"/>
          <w14:ligatures w14:val="none"/>
        </w:rPr>
        <w:t>antipablistas</w:t>
      </w:r>
      <w:proofErr w:type="spellEnd"/>
      <w:r w:rsidRPr="00881557">
        <w:rPr>
          <w:rFonts w:eastAsia="Calibri"/>
          <w:kern w:val="0"/>
          <w14:ligatures w14:val="none"/>
        </w:rPr>
        <w:t xml:space="preserve">” (Monteiro, 2016, p. 180-234). </w:t>
      </w:r>
    </w:p>
    <w:p w14:paraId="797F9A23" w14:textId="77777777" w:rsidR="00881557" w:rsidRPr="00881557" w:rsidRDefault="00881557" w:rsidP="00881557">
      <w:pPr>
        <w:rPr>
          <w:rFonts w:eastAsia="Calibri"/>
          <w:kern w:val="0"/>
          <w14:ligatures w14:val="none"/>
        </w:rPr>
      </w:pPr>
      <w:r w:rsidRPr="00881557">
        <w:rPr>
          <w:rFonts w:eastAsia="Calibri"/>
          <w:kern w:val="0"/>
          <w14:ligatures w14:val="none"/>
        </w:rPr>
        <w:t>Colocam-se duas hipóteses principais. A primeira é a rejeição do líder do PSR às mudanças políticas na Quarta Internacional. Alguns relatos dão conta da insatisfação de Sacchetta com os resultados deste III Congresso e com o principal dirigente da QI, o grego Michel Pablo (</w:t>
      </w:r>
      <w:proofErr w:type="spellStart"/>
      <w:r w:rsidRPr="00881557">
        <w:rPr>
          <w:rFonts w:eastAsia="Calibri"/>
          <w:kern w:val="0"/>
          <w14:ligatures w14:val="none"/>
        </w:rPr>
        <w:t>Coggiola</w:t>
      </w:r>
      <w:proofErr w:type="spellEnd"/>
      <w:r w:rsidRPr="00881557">
        <w:rPr>
          <w:rFonts w:eastAsia="Calibri"/>
          <w:kern w:val="0"/>
          <w14:ligatures w14:val="none"/>
        </w:rPr>
        <w:t>, 2003). Num dos principais documentos do Congresso, o secretário-geral da Quarta Internacional defendia “a necessidade de subordinar todas as considerações organizativas, de independência formal ou outras, à integração real no movimento de massas, onde quer que este melhor se exprima em cada país” (</w:t>
      </w:r>
      <w:r w:rsidRPr="00881557">
        <w:rPr>
          <w:rFonts w:eastAsia="Calibri"/>
          <w:i/>
          <w:kern w:val="0"/>
          <w14:ligatures w14:val="none"/>
        </w:rPr>
        <w:t xml:space="preserve">World </w:t>
      </w:r>
      <w:proofErr w:type="spellStart"/>
      <w:r w:rsidRPr="00881557">
        <w:rPr>
          <w:rFonts w:eastAsia="Calibri"/>
          <w:i/>
          <w:kern w:val="0"/>
          <w14:ligatures w14:val="none"/>
        </w:rPr>
        <w:t>Trotskyism</w:t>
      </w:r>
      <w:proofErr w:type="spellEnd"/>
      <w:r w:rsidRPr="00881557">
        <w:rPr>
          <w:rFonts w:eastAsia="Calibri"/>
          <w:i/>
          <w:kern w:val="0"/>
          <w14:ligatures w14:val="none"/>
        </w:rPr>
        <w:t xml:space="preserve"> </w:t>
      </w:r>
      <w:proofErr w:type="spellStart"/>
      <w:r w:rsidRPr="00881557">
        <w:rPr>
          <w:rFonts w:eastAsia="Calibri"/>
          <w:i/>
          <w:kern w:val="0"/>
          <w14:ligatures w14:val="none"/>
        </w:rPr>
        <w:t>Rearms</w:t>
      </w:r>
      <w:proofErr w:type="spellEnd"/>
      <w:r w:rsidRPr="00881557">
        <w:rPr>
          <w:rFonts w:eastAsia="Calibri"/>
          <w:kern w:val="0"/>
          <w14:ligatures w14:val="none"/>
        </w:rPr>
        <w:t>, agosto/setembro de 1951). Para Pablo, os avanços no trotskismo desde o II Congresso se deviam à crescente capacidade dos partidos trotskistas “de apreciar o movimento de massas tal como ele existe: muitas vezes confuso, muitas vezes com direções traiçoeiras, oportunistas, centristas, burocráticas e mesmo burguesas e pequeno-burguesas” e aos esforços para “encontrar o nosso lugar neste movimento com o objetivo de elevá-lo do seu nível atual para níveis mais elevados”.</w:t>
      </w:r>
    </w:p>
    <w:p w14:paraId="2F492F1F" w14:textId="77777777" w:rsidR="00881557" w:rsidRPr="00881557" w:rsidRDefault="00881557" w:rsidP="00881557">
      <w:pPr>
        <w:rPr>
          <w:rFonts w:eastAsia="Calibri"/>
          <w:kern w:val="0"/>
          <w14:ligatures w14:val="none"/>
        </w:rPr>
      </w:pPr>
      <w:r w:rsidRPr="00881557">
        <w:rPr>
          <w:rFonts w:eastAsia="Calibri"/>
          <w:kern w:val="0"/>
          <w14:ligatures w14:val="none"/>
        </w:rPr>
        <w:t>Tal formulação ambígua não deixava claro como ocorreria essa elevação: se a questão era intervir para polarizar o movimento contra as direções existentes ou na tentativa de influenciar essas direções (stalinistas, burguesas, pequeno-burguesas) para caminhos mais positivos (Monteiro, 2016, p. 168-173). Os adversários acusaram Pablo de subordinar o trotskismo ao stalinismo, a quem parecia conferir possibilidades revolucionárias, e a forças políticas burguesas ou pequeno-burguesas, que fariam, segundo ele, pelo menos uma primeira parte do processo revolucionário, alcunhada de “governo operário e camponês” (em nova interpretação).</w:t>
      </w:r>
    </w:p>
    <w:p w14:paraId="25A17C39"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Ao falar da América Latina, Pablo dizia que o movimento de massas anti-imperialista e anticapitalista assumia formas confusas, com direções que dizia serem pequeno-burguesas (o MNR na Bolívia e o APRA no Peru), “ou mesmo sob uma direção burguesa, como com Vargas no Brasil e Perón na Argentina”. Definia que “rejeitar de imediato estes movimentos, rotulá-los de reacionários, fascistas ou que não nos dizem respeito, seria uma prova do velho </w:t>
      </w:r>
      <w:r w:rsidRPr="00881557">
        <w:rPr>
          <w:rFonts w:eastAsia="Calibri"/>
          <w:kern w:val="0"/>
          <w14:ligatures w14:val="none"/>
        </w:rPr>
        <w:lastRenderedPageBreak/>
        <w:t>tipo de imaturidade trotskista”, e de um julgamento dogmático, abstrato e intelectualista do movimento de massas (</w:t>
      </w:r>
      <w:r w:rsidRPr="00881557">
        <w:rPr>
          <w:rFonts w:eastAsia="Calibri"/>
          <w:i/>
          <w:kern w:val="0"/>
          <w14:ligatures w14:val="none"/>
        </w:rPr>
        <w:t xml:space="preserve">World </w:t>
      </w:r>
      <w:proofErr w:type="spellStart"/>
      <w:r w:rsidRPr="00881557">
        <w:rPr>
          <w:rFonts w:eastAsia="Calibri"/>
          <w:i/>
          <w:kern w:val="0"/>
          <w14:ligatures w14:val="none"/>
        </w:rPr>
        <w:t>Trotskyism</w:t>
      </w:r>
      <w:proofErr w:type="spellEnd"/>
      <w:r w:rsidRPr="00881557">
        <w:rPr>
          <w:rFonts w:eastAsia="Calibri"/>
          <w:i/>
          <w:kern w:val="0"/>
          <w14:ligatures w14:val="none"/>
        </w:rPr>
        <w:t xml:space="preserve"> </w:t>
      </w:r>
      <w:proofErr w:type="spellStart"/>
      <w:r w:rsidRPr="00881557">
        <w:rPr>
          <w:rFonts w:eastAsia="Calibri"/>
          <w:i/>
          <w:kern w:val="0"/>
          <w14:ligatures w14:val="none"/>
        </w:rPr>
        <w:t>Rearms</w:t>
      </w:r>
      <w:proofErr w:type="spellEnd"/>
      <w:r w:rsidRPr="00881557">
        <w:rPr>
          <w:rFonts w:eastAsia="Calibri"/>
          <w:kern w:val="0"/>
          <w14:ligatures w14:val="none"/>
        </w:rPr>
        <w:t>, agosto/setembro de 1951).</w:t>
      </w:r>
    </w:p>
    <w:p w14:paraId="3F2766E1" w14:textId="77777777" w:rsidR="00881557" w:rsidRPr="00881557" w:rsidRDefault="00881557" w:rsidP="00881557">
      <w:pPr>
        <w:rPr>
          <w:rFonts w:eastAsia="Calibri"/>
          <w:kern w:val="0"/>
          <w14:ligatures w14:val="none"/>
        </w:rPr>
      </w:pPr>
      <w:r w:rsidRPr="00881557">
        <w:rPr>
          <w:rFonts w:eastAsia="Calibri"/>
          <w:kern w:val="0"/>
          <w14:ligatures w14:val="none"/>
        </w:rPr>
        <w:t>Não havia polêmica no interior do trotskismo sobre a necessidade de intervir nos movimentos de massas influenciados por direções traidoras, mas sim sobre qual deveria ser o objetivo dos trotskistas em sua intervenção. A luta para desbancar e substituir as direções conservadoras ou vacilantes por um partido revolucionário era a essência do conceito de “crise de direção” de Trótski (Trotsky, 2008, p. 41-44). O problema estava na aplicação prática de tal linha, que ficaria clara, por exemplo, com a orientação dada ao partido trotskista boliviano de colaborar com o governo burguês formado após a revolução de 1952 (Sándor John, 2016, p. 161-221); ou, no próprio Brasil, com a atuação do novo partido fundado sob a orientação da Internacional.</w:t>
      </w:r>
    </w:p>
    <w:p w14:paraId="65A2AD36" w14:textId="77777777" w:rsidR="00881557" w:rsidRPr="00881557" w:rsidRDefault="00881557" w:rsidP="00881557">
      <w:pPr>
        <w:rPr>
          <w:rFonts w:eastAsia="Calibri"/>
          <w:kern w:val="0"/>
          <w14:ligatures w14:val="none"/>
        </w:rPr>
      </w:pPr>
      <w:r w:rsidRPr="00881557">
        <w:rPr>
          <w:rFonts w:eastAsia="Calibri"/>
          <w:kern w:val="0"/>
          <w14:ligatures w14:val="none"/>
        </w:rPr>
        <w:t xml:space="preserve">Já em seus primeiros anos de vida, o POR brasileiro declarou como positiva a eleição de Vargas, “um passo </w:t>
      </w:r>
      <w:proofErr w:type="spellStart"/>
      <w:r w:rsidRPr="00881557">
        <w:rPr>
          <w:rFonts w:eastAsia="Calibri"/>
          <w:kern w:val="0"/>
          <w14:ligatures w14:val="none"/>
        </w:rPr>
        <w:t>a</w:t>
      </w:r>
      <w:proofErr w:type="spellEnd"/>
      <w:r w:rsidRPr="00881557">
        <w:rPr>
          <w:rFonts w:eastAsia="Calibri"/>
          <w:kern w:val="0"/>
          <w14:ligatures w14:val="none"/>
        </w:rPr>
        <w:t xml:space="preserve"> frente no desenvolvimento da consciência de classe do proletariado” (Leal, 2003, p. 52); depois, em 1953, apoiou o então deputado federal Jânio Quadros, do Partido Democrata Cristão (PDC), em sua eleição vitoriosa à Prefeitura de São Paulo (na coligação PDC-PSB), sob o argumento de que seria uma derrota para a burguesia, e que Jânio apoiava o programa da União Operária e Popular (Leal, 2003, p. 56-59). Vê-se aí, já em 1953, o significado das ideias do III Congresso Mundial sobre “encontrar um lugar no movimento de massas”.</w:t>
      </w:r>
    </w:p>
    <w:p w14:paraId="2CDBEAE7" w14:textId="77777777" w:rsidR="00881557" w:rsidRPr="00881557" w:rsidRDefault="00881557" w:rsidP="00881557">
      <w:pPr>
        <w:rPr>
          <w:rFonts w:eastAsia="Calibri"/>
          <w:kern w:val="0"/>
          <w14:ligatures w14:val="none"/>
        </w:rPr>
      </w:pPr>
      <w:r w:rsidRPr="00881557">
        <w:rPr>
          <w:rFonts w:eastAsia="Calibri"/>
          <w:kern w:val="0"/>
          <w14:ligatures w14:val="none"/>
        </w:rPr>
        <w:t xml:space="preserve">A segunda hipótese foi a de que a desistência de Sacchetta do movimento trotskista teve como base a convergência com a posição sobre a URSS defendida por </w:t>
      </w:r>
      <w:r w:rsidRPr="00881557">
        <w:rPr>
          <w:rFonts w:eastAsia="Calibri"/>
          <w:i/>
          <w:kern w:val="0"/>
          <w14:ligatures w14:val="none"/>
        </w:rPr>
        <w:t>Vanguarda Socialista</w:t>
      </w:r>
      <w:r w:rsidRPr="00881557">
        <w:rPr>
          <w:rFonts w:eastAsia="Calibri"/>
          <w:kern w:val="0"/>
          <w14:ligatures w14:val="none"/>
        </w:rPr>
        <w:t xml:space="preserve"> e Mário Pedrosa. Essa segunda hipótese se baseia em um relato de Guillermo </w:t>
      </w:r>
      <w:proofErr w:type="spellStart"/>
      <w:r w:rsidRPr="00881557">
        <w:rPr>
          <w:rFonts w:eastAsia="Calibri"/>
          <w:kern w:val="0"/>
          <w14:ligatures w14:val="none"/>
        </w:rPr>
        <w:t>Almeyra</w:t>
      </w:r>
      <w:proofErr w:type="spellEnd"/>
      <w:r w:rsidRPr="00881557">
        <w:rPr>
          <w:rFonts w:eastAsia="Calibri"/>
          <w:kern w:val="0"/>
          <w14:ligatures w14:val="none"/>
        </w:rPr>
        <w:t xml:space="preserve">, militante enviado pelo BLA de J. Posadas ao Brasil para fundar o POR, e que disse em entrevista a Murilo Leal que “o problema de Sacchetta não era que se opunha ao </w:t>
      </w:r>
      <w:proofErr w:type="spellStart"/>
      <w:r w:rsidRPr="00881557">
        <w:rPr>
          <w:rFonts w:eastAsia="Calibri"/>
          <w:kern w:val="0"/>
          <w14:ligatures w14:val="none"/>
        </w:rPr>
        <w:t>entrismo</w:t>
      </w:r>
      <w:proofErr w:type="spellEnd"/>
      <w:r w:rsidRPr="00881557">
        <w:rPr>
          <w:rFonts w:eastAsia="Calibri"/>
          <w:kern w:val="0"/>
          <w14:ligatures w14:val="none"/>
        </w:rPr>
        <w:t xml:space="preserve"> [nos Partidos Comunistas, proposto no III Congresso] ou a Pablo, que ele nem conhecia” (Leal, 2003, p. 30). Segundo </w:t>
      </w:r>
      <w:proofErr w:type="spellStart"/>
      <w:r w:rsidRPr="00881557">
        <w:rPr>
          <w:rFonts w:eastAsia="Calibri"/>
          <w:kern w:val="0"/>
          <w14:ligatures w14:val="none"/>
        </w:rPr>
        <w:t>Almeyra</w:t>
      </w:r>
      <w:proofErr w:type="spellEnd"/>
      <w:r w:rsidRPr="00881557">
        <w:rPr>
          <w:rFonts w:eastAsia="Calibri"/>
          <w:kern w:val="0"/>
          <w14:ligatures w14:val="none"/>
        </w:rPr>
        <w:t xml:space="preserve">, Sacchetta tinha “uma posição distinta sobre a União Soviética, desde o princípio. Acreditava que era um erro de Trótski ter apoiado a União Soviética”. Essa não parece ter sido a posição defendida por Sacchetta “desde o princípio”. Mas de fato, na segunda metade dos anos 1950, enquanto </w:t>
      </w:r>
      <w:proofErr w:type="spellStart"/>
      <w:r w:rsidRPr="00881557">
        <w:rPr>
          <w:rFonts w:eastAsia="Calibri"/>
          <w:kern w:val="0"/>
          <w14:ligatures w14:val="none"/>
        </w:rPr>
        <w:t>Stacchini</w:t>
      </w:r>
      <w:proofErr w:type="spellEnd"/>
      <w:r w:rsidRPr="00881557">
        <w:rPr>
          <w:rFonts w:eastAsia="Calibri"/>
          <w:kern w:val="0"/>
          <w14:ligatures w14:val="none"/>
        </w:rPr>
        <w:t xml:space="preserve"> abandonou a militância organizada, Sacchetta impulsionou a Liga Socialista Independente (LSI), grupo que se reivindicava “</w:t>
      </w:r>
      <w:proofErr w:type="spellStart"/>
      <w:r w:rsidRPr="00881557">
        <w:rPr>
          <w:rFonts w:eastAsia="Calibri"/>
          <w:kern w:val="0"/>
          <w14:ligatures w14:val="none"/>
        </w:rPr>
        <w:t>luxemburguista</w:t>
      </w:r>
      <w:proofErr w:type="spellEnd"/>
      <w:r w:rsidRPr="00881557">
        <w:rPr>
          <w:rFonts w:eastAsia="Calibri"/>
          <w:kern w:val="0"/>
          <w14:ligatures w14:val="none"/>
        </w:rPr>
        <w:t>”, em referência à revolucionária polonesa Rosa Luxemburgo, em oposição ao bolchevismo/trotskismo.</w:t>
      </w:r>
    </w:p>
    <w:p w14:paraId="0BCF642E" w14:textId="77777777" w:rsidR="00881557" w:rsidRPr="00881557" w:rsidRDefault="00881557" w:rsidP="00881557">
      <w:pPr>
        <w:rPr>
          <w:rFonts w:eastAsia="Calibri"/>
          <w:kern w:val="0"/>
          <w14:ligatures w14:val="none"/>
        </w:rPr>
      </w:pPr>
      <w:r w:rsidRPr="00881557">
        <w:rPr>
          <w:rFonts w:eastAsia="Calibri"/>
          <w:kern w:val="0"/>
          <w14:ligatures w14:val="none"/>
        </w:rPr>
        <w:lastRenderedPageBreak/>
        <w:t xml:space="preserve">A LSI (fundada em 1956) considerava a URSS uma sociedade de “Capitalismo de Estado” (Norberto, 2019, p. 153-190). Porém, essa ruptura de Sacchetta com as concepções trotskistas parece ser um desenvolvimento posterior e não o motivo </w:t>
      </w:r>
      <w:r w:rsidRPr="00881557">
        <w:rPr>
          <w:rFonts w:eastAsia="Calibri"/>
          <w:i/>
          <w:kern w:val="0"/>
          <w14:ligatures w14:val="none"/>
        </w:rPr>
        <w:t>à época</w:t>
      </w:r>
      <w:r w:rsidRPr="00881557">
        <w:rPr>
          <w:rFonts w:eastAsia="Calibri"/>
          <w:kern w:val="0"/>
          <w14:ligatures w14:val="none"/>
        </w:rPr>
        <w:t xml:space="preserve"> de seu abandono do PSR (em 1951-52). Afinal, se Sacchetta havia rompido com todas as posições trotskistas, por que ele assinaria um texto no jornal do POR brasileiro em 1953 defendendo a concepção leninista de partido? Ficamos, portanto, com a primeira hipótese, de que foram as propostas do Congresso de 1951 que levaram a seu afastamento, ainda que, posteriormente, Sacchetta se afastasse do trotskismo em outros aspectos políticos.</w:t>
      </w:r>
    </w:p>
    <w:p w14:paraId="2E42FE65" w14:textId="77777777" w:rsidR="00881557" w:rsidRPr="00881557" w:rsidRDefault="00881557" w:rsidP="00881557">
      <w:pPr>
        <w:rPr>
          <w:rFonts w:eastAsia="Calibri"/>
          <w:kern w:val="0"/>
          <w14:ligatures w14:val="none"/>
        </w:rPr>
      </w:pPr>
      <w:r w:rsidRPr="00881557">
        <w:rPr>
          <w:rFonts w:eastAsia="Calibri"/>
          <w:kern w:val="0"/>
          <w14:ligatures w14:val="none"/>
        </w:rPr>
        <w:t>Concluímos que, por um lado, houve um esvaziamento da organização, que a debilitou, e se deveu à dificuldade de ganhar membros na conjuntura do novo governo Vargas e orientação mais à esquerda do PCB, após a cassação do partido. Por outro, a direção principal do PSR no pós-guerra, em torno de Hermínio Sacchetta, parece ter se desiludido com a Quarta Internacional, especialmente após a participação do PSR no III Congresso Mundial (setembro de 1951) e os rumos do movimento trotskista sob a direção de Michel Pablo. O ocaso do PSR pôs fim à segunda geração do trotskismo no Brasil.</w:t>
      </w:r>
    </w:p>
    <w:p w14:paraId="5B263FAF" w14:textId="77777777" w:rsidR="00881557" w:rsidRPr="00881557" w:rsidRDefault="00881557" w:rsidP="00881557">
      <w:pPr>
        <w:ind w:firstLine="0"/>
        <w:rPr>
          <w:rFonts w:eastAsia="Calibri"/>
          <w:b/>
          <w:kern w:val="0"/>
          <w14:ligatures w14:val="none"/>
        </w:rPr>
      </w:pPr>
    </w:p>
    <w:p w14:paraId="6565F1FE" w14:textId="77777777" w:rsidR="00881557" w:rsidRPr="00881557" w:rsidRDefault="00881557" w:rsidP="00881557">
      <w:pPr>
        <w:spacing w:line="240" w:lineRule="auto"/>
        <w:ind w:firstLine="0"/>
        <w:rPr>
          <w:rFonts w:eastAsia="Calibri"/>
          <w:b/>
          <w:kern w:val="0"/>
          <w14:ligatures w14:val="none"/>
        </w:rPr>
      </w:pPr>
      <w:r w:rsidRPr="00881557">
        <w:rPr>
          <w:rFonts w:eastAsia="Calibri"/>
          <w:b/>
          <w:kern w:val="0"/>
          <w14:ligatures w14:val="none"/>
        </w:rPr>
        <w:t>Fontes primárias</w:t>
      </w:r>
    </w:p>
    <w:p w14:paraId="130179D0" w14:textId="77777777" w:rsidR="00881557" w:rsidRPr="00881557" w:rsidRDefault="00881557" w:rsidP="00881557">
      <w:pPr>
        <w:spacing w:line="240" w:lineRule="auto"/>
        <w:ind w:firstLine="0"/>
        <w:rPr>
          <w:rFonts w:eastAsia="Calibri"/>
          <w:kern w:val="0"/>
          <w14:ligatures w14:val="none"/>
        </w:rPr>
      </w:pPr>
    </w:p>
    <w:p w14:paraId="3AAAE08D"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A Liquidação da 3ª Internacional e as Tarefas do Proletariado Mundial</w:t>
      </w:r>
      <w:r w:rsidRPr="00881557">
        <w:rPr>
          <w:rFonts w:eastAsia="Calibri"/>
          <w:kern w:val="0"/>
          <w14:ligatures w14:val="none"/>
        </w:rPr>
        <w:t>, sem data. Mimeografado, 3 p.</w:t>
      </w:r>
    </w:p>
    <w:p w14:paraId="48755FB5"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Aos Trabalhadores</w:t>
      </w:r>
      <w:r w:rsidRPr="00881557">
        <w:rPr>
          <w:rFonts w:eastAsia="Calibri"/>
          <w:kern w:val="0"/>
          <w14:ligatures w14:val="none"/>
        </w:rPr>
        <w:t xml:space="preserve"> (Comitê Regional do Partido Socialista Revolucionário), 31 de julho de 1944. Mimeografado, 6 p.</w:t>
      </w:r>
    </w:p>
    <w:p w14:paraId="59E57E77"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A Luta de Classe</w:t>
      </w:r>
      <w:r w:rsidRPr="00881557">
        <w:rPr>
          <w:rFonts w:eastAsia="Calibri"/>
          <w:kern w:val="0"/>
          <w14:ligatures w14:val="none"/>
        </w:rPr>
        <w:t xml:space="preserve"> - n. 45.</w:t>
      </w:r>
    </w:p>
    <w:p w14:paraId="543181A8"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Luta Proletária</w:t>
      </w:r>
      <w:r w:rsidRPr="00881557">
        <w:rPr>
          <w:rFonts w:eastAsia="Calibri"/>
          <w:kern w:val="0"/>
          <w14:ligatures w14:val="none"/>
        </w:rPr>
        <w:t xml:space="preserve"> – s.n. (janeiro de 1945).</w:t>
      </w:r>
    </w:p>
    <w:p w14:paraId="0A47EF7D"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Orientação Socialista</w:t>
      </w:r>
      <w:r w:rsidRPr="00881557">
        <w:rPr>
          <w:rFonts w:eastAsia="Calibri"/>
          <w:kern w:val="0"/>
          <w14:ligatures w14:val="none"/>
        </w:rPr>
        <w:t xml:space="preserve"> - n. 1, 2, 3, 5, 6, 8, 10, 12, 13, 15, 16, 17, 18.</w:t>
      </w:r>
    </w:p>
    <w:p w14:paraId="04BB3FA4"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14:ligatures w14:val="none"/>
        </w:rPr>
        <w:t xml:space="preserve">Jornal </w:t>
      </w:r>
      <w:r w:rsidRPr="00881557">
        <w:rPr>
          <w:rFonts w:eastAsia="Calibri"/>
          <w:i/>
          <w:kern w:val="0"/>
          <w14:ligatures w14:val="none"/>
        </w:rPr>
        <w:t>Vanguarda Socialista</w:t>
      </w:r>
      <w:r w:rsidRPr="00881557">
        <w:rPr>
          <w:rFonts w:eastAsia="Calibri"/>
          <w:kern w:val="0"/>
          <w14:ligatures w14:val="none"/>
        </w:rPr>
        <w:t xml:space="preserve"> - n. 56.</w:t>
      </w:r>
    </w:p>
    <w:p w14:paraId="1E853705"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Manifesto da IV Internacional aos trabalhadores, aos explorados e aos povos oprimidos do mundo inteiro</w:t>
      </w:r>
      <w:r w:rsidRPr="00881557">
        <w:rPr>
          <w:rFonts w:eastAsia="Calibri"/>
          <w:kern w:val="0"/>
          <w14:ligatures w14:val="none"/>
        </w:rPr>
        <w:t>, abril de 1946. Impresso, 40 p.</w:t>
      </w:r>
    </w:p>
    <w:p w14:paraId="779C7662" w14:textId="77777777" w:rsidR="00881557" w:rsidRPr="00881557" w:rsidRDefault="00881557" w:rsidP="00881557">
      <w:pPr>
        <w:spacing w:after="12" w:line="240" w:lineRule="auto"/>
        <w:ind w:firstLine="0"/>
        <w:rPr>
          <w:rFonts w:eastAsia="Calibri"/>
          <w:kern w:val="0"/>
          <w14:ligatures w14:val="none"/>
        </w:rPr>
      </w:pPr>
      <w:r w:rsidRPr="00881557">
        <w:rPr>
          <w:rFonts w:eastAsia="Calibri"/>
          <w:i/>
          <w:kern w:val="0"/>
          <w14:ligatures w14:val="none"/>
        </w:rPr>
        <w:t>Pela Estrada da Revolução Socialista</w:t>
      </w:r>
      <w:r w:rsidRPr="00881557">
        <w:rPr>
          <w:rFonts w:eastAsia="Calibri"/>
          <w:kern w:val="0"/>
          <w14:ligatures w14:val="none"/>
        </w:rPr>
        <w:t>, dezembro de 1944. Mimeografado, 7 p.</w:t>
      </w:r>
    </w:p>
    <w:p w14:paraId="487676F3" w14:textId="77777777" w:rsidR="00881557" w:rsidRPr="00881557" w:rsidRDefault="00881557" w:rsidP="00881557">
      <w:pPr>
        <w:spacing w:after="12" w:line="240" w:lineRule="auto"/>
        <w:ind w:firstLine="0"/>
        <w:rPr>
          <w:rFonts w:eastAsia="Calibri"/>
          <w:kern w:val="0"/>
          <w14:ligatures w14:val="none"/>
        </w:rPr>
      </w:pPr>
      <w:r w:rsidRPr="00881557">
        <w:rPr>
          <w:rFonts w:eastAsia="Calibri"/>
          <w:kern w:val="0"/>
          <w:lang w:val="en-US"/>
          <w14:ligatures w14:val="none"/>
        </w:rPr>
        <w:t xml:space="preserve">World Trotskyism Rearms (Main Report to the Congress), </w:t>
      </w:r>
      <w:proofErr w:type="spellStart"/>
      <w:r w:rsidRPr="00881557">
        <w:rPr>
          <w:rFonts w:eastAsia="Calibri"/>
          <w:kern w:val="0"/>
          <w:lang w:val="en-US"/>
          <w14:ligatures w14:val="none"/>
        </w:rPr>
        <w:t>novembro</w:t>
      </w:r>
      <w:proofErr w:type="spellEnd"/>
      <w:r w:rsidRPr="00881557">
        <w:rPr>
          <w:rFonts w:eastAsia="Calibri"/>
          <w:kern w:val="0"/>
          <w:lang w:val="en-US"/>
          <w14:ligatures w14:val="none"/>
        </w:rPr>
        <w:t xml:space="preserve"> de 1951. </w:t>
      </w:r>
      <w:r w:rsidRPr="00881557">
        <w:rPr>
          <w:rFonts w:eastAsia="Calibri"/>
          <w:kern w:val="0"/>
          <w14:ligatures w14:val="none"/>
        </w:rPr>
        <w:t>Disponível em: https://www.marxists.org/archive/pablo/1951/11/congress.htm Acesso em 1/2/2026.</w:t>
      </w:r>
    </w:p>
    <w:p w14:paraId="03BE311B" w14:textId="77777777" w:rsidR="00881557" w:rsidRPr="00881557" w:rsidRDefault="00881557" w:rsidP="00881557">
      <w:pPr>
        <w:ind w:firstLine="0"/>
        <w:rPr>
          <w:rFonts w:eastAsia="Calibri"/>
          <w:b/>
          <w:kern w:val="0"/>
          <w14:ligatures w14:val="none"/>
        </w:rPr>
      </w:pPr>
    </w:p>
    <w:p w14:paraId="326E90B5" w14:textId="77777777" w:rsidR="00881557" w:rsidRPr="00881557" w:rsidRDefault="00881557" w:rsidP="00881557">
      <w:pPr>
        <w:spacing w:line="240" w:lineRule="auto"/>
        <w:ind w:firstLine="0"/>
        <w:rPr>
          <w:rFonts w:eastAsia="Calibri"/>
          <w:b/>
          <w:kern w:val="0"/>
          <w14:ligatures w14:val="none"/>
        </w:rPr>
      </w:pPr>
      <w:r w:rsidRPr="00881557">
        <w:rPr>
          <w:rFonts w:eastAsia="Calibri"/>
          <w:b/>
          <w:kern w:val="0"/>
          <w14:ligatures w14:val="none"/>
        </w:rPr>
        <w:t>Referências bibliográficas</w:t>
      </w:r>
    </w:p>
    <w:p w14:paraId="56B2368F" w14:textId="77777777" w:rsidR="00881557" w:rsidRPr="00881557" w:rsidRDefault="00881557" w:rsidP="00881557">
      <w:pPr>
        <w:spacing w:line="240" w:lineRule="auto"/>
        <w:ind w:firstLine="0"/>
        <w:rPr>
          <w:rFonts w:eastAsia="Calibri"/>
          <w:kern w:val="0"/>
          <w14:ligatures w14:val="none"/>
        </w:rPr>
      </w:pPr>
    </w:p>
    <w:p w14:paraId="0DE3FEBE"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ABRAMO, Fúlvio e KAREPOVS, </w:t>
      </w:r>
      <w:proofErr w:type="spellStart"/>
      <w:r w:rsidRPr="00881557">
        <w:rPr>
          <w:rFonts w:eastAsia="Calibri"/>
          <w:kern w:val="0"/>
          <w14:ligatures w14:val="none"/>
        </w:rPr>
        <w:t>Dainis</w:t>
      </w:r>
      <w:proofErr w:type="spellEnd"/>
      <w:r w:rsidRPr="00881557">
        <w:rPr>
          <w:rFonts w:eastAsia="Calibri"/>
          <w:kern w:val="0"/>
          <w14:ligatures w14:val="none"/>
        </w:rPr>
        <w:t xml:space="preserve"> (</w:t>
      </w:r>
      <w:proofErr w:type="spellStart"/>
      <w:r w:rsidRPr="00881557">
        <w:rPr>
          <w:rFonts w:eastAsia="Calibri"/>
          <w:kern w:val="0"/>
          <w14:ligatures w14:val="none"/>
        </w:rPr>
        <w:t>Orgs</w:t>
      </w:r>
      <w:proofErr w:type="spellEnd"/>
      <w:r w:rsidRPr="00881557">
        <w:rPr>
          <w:rFonts w:eastAsia="Calibri"/>
          <w:kern w:val="0"/>
          <w14:ligatures w14:val="none"/>
        </w:rPr>
        <w:t xml:space="preserve">.). Na contracorrente da História – Documentos do trotskismo brasileiro (1930-1940). 2ª edição revista e ampliada. São Paulo: </w:t>
      </w:r>
      <w:proofErr w:type="spellStart"/>
      <w:r w:rsidRPr="00881557">
        <w:rPr>
          <w:rFonts w:eastAsia="Calibri"/>
          <w:kern w:val="0"/>
          <w14:ligatures w14:val="none"/>
        </w:rPr>
        <w:t>Sundermann</w:t>
      </w:r>
      <w:proofErr w:type="spellEnd"/>
      <w:r w:rsidRPr="00881557">
        <w:rPr>
          <w:rFonts w:eastAsia="Calibri"/>
          <w:kern w:val="0"/>
          <w14:ligatures w14:val="none"/>
        </w:rPr>
        <w:t>, 2015.</w:t>
      </w:r>
    </w:p>
    <w:p w14:paraId="7EB07CFC"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COGGIOLA, Osvaldo. O trotskismo no Brasil. In: Corações Vermelhos: Os comunistas brasileiros no século XX. São Paulo: Cortez, 2003, p. 239-269. Disponível em: http://tinyurl.com/29je8sxz Acesso em 2/1/2026.</w:t>
      </w:r>
    </w:p>
    <w:p w14:paraId="53B7D811"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lastRenderedPageBreak/>
        <w:t>DEMIER, Felipe Abranches. Do movimento operário para a universidade: Leon Trotsky e os estudos sobre o populismo brasileiro. Dissertação (Mestrado em História). Universidade Federal Fluminense, Niterói, 2008.</w:t>
      </w:r>
    </w:p>
    <w:p w14:paraId="4EE8DC37" w14:textId="77777777" w:rsidR="00881557" w:rsidRPr="00881557" w:rsidRDefault="00881557" w:rsidP="008B6CD6">
      <w:pPr>
        <w:spacing w:after="120" w:line="240" w:lineRule="auto"/>
        <w:ind w:firstLine="0"/>
        <w:rPr>
          <w:rFonts w:eastAsia="Calibri"/>
          <w:kern w:val="0"/>
          <w:lang w:val="es-419"/>
          <w14:ligatures w14:val="none"/>
        </w:rPr>
      </w:pPr>
      <w:r w:rsidRPr="00881557">
        <w:rPr>
          <w:rFonts w:eastAsia="Calibri"/>
          <w:kern w:val="0"/>
          <w14:ligatures w14:val="none"/>
        </w:rPr>
        <w:t xml:space="preserve">DULLES, John W. Foster. O Comunismo no Brasil, 1935-1945: repressão em meio ao cataclismo mundial. </w:t>
      </w:r>
      <w:r w:rsidRPr="00881557">
        <w:rPr>
          <w:rFonts w:eastAsia="Calibri"/>
          <w:kern w:val="0"/>
          <w:lang w:val="es-419"/>
          <w14:ligatures w14:val="none"/>
        </w:rPr>
        <w:t xml:space="preserve">Rio de Janeiro: Nova </w:t>
      </w:r>
      <w:proofErr w:type="spellStart"/>
      <w:r w:rsidRPr="00881557">
        <w:rPr>
          <w:rFonts w:eastAsia="Calibri"/>
          <w:kern w:val="0"/>
          <w:lang w:val="es-419"/>
          <w14:ligatures w14:val="none"/>
        </w:rPr>
        <w:t>Fronteira</w:t>
      </w:r>
      <w:proofErr w:type="spellEnd"/>
      <w:r w:rsidRPr="00881557">
        <w:rPr>
          <w:rFonts w:eastAsia="Calibri"/>
          <w:kern w:val="0"/>
          <w:lang w:val="es-419"/>
          <w14:ligatures w14:val="none"/>
        </w:rPr>
        <w:t>, 1985.</w:t>
      </w:r>
    </w:p>
    <w:p w14:paraId="5655143A"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lang w:val="es-419"/>
          <w14:ligatures w14:val="none"/>
        </w:rPr>
        <w:t xml:space="preserve">JUSTO, Liborio. Estrategia revolucionaria. Lucha por la unidad y por la liberación nacional y social de América Latina, Ed. </w:t>
      </w:r>
      <w:r w:rsidRPr="00881557">
        <w:rPr>
          <w:rFonts w:eastAsia="Calibri"/>
          <w:kern w:val="0"/>
          <w14:ligatures w14:val="none"/>
        </w:rPr>
        <w:t>Buenos Aires, 1957, p. 123-124.</w:t>
      </w:r>
    </w:p>
    <w:p w14:paraId="18F5E4A4"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LEAL, Murilo. À Esquerda da Esquerda – trotskistas, comunistas e populistas no Brasil contemporâneo (1952-1966). São Paulo: Paz e Terra, 2003.</w:t>
      </w:r>
    </w:p>
    <w:p w14:paraId="2C512CD0"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LOUREIRO, Isabel Maria. A questão russa: seu lugar nas reflexões de Vanguarda Socialista. Transformação. Universidade Estadual Paulista, Departamento de Filosofia, v. 8, p. 28-38, 1985.</w:t>
      </w:r>
    </w:p>
    <w:p w14:paraId="4130FB1C"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MONTEIRO, Marcio Lauria. O movimento trotskista internacional e as revoluções do pós-guerra: uma análise de suas (</w:t>
      </w:r>
      <w:proofErr w:type="spellStart"/>
      <w:r w:rsidRPr="00881557">
        <w:rPr>
          <w:rFonts w:eastAsia="Calibri"/>
          <w:kern w:val="0"/>
          <w14:ligatures w14:val="none"/>
        </w:rPr>
        <w:t>re</w:t>
      </w:r>
      <w:proofErr w:type="spellEnd"/>
      <w:r w:rsidRPr="00881557">
        <w:rPr>
          <w:rFonts w:eastAsia="Calibri"/>
          <w:kern w:val="0"/>
          <w14:ligatures w14:val="none"/>
        </w:rPr>
        <w:t>)leituras teóricas e programáticas (1944-63). Dissertação (Mestrado em História). Universidade Federal Fluminense, Niterói, 2016.</w:t>
      </w:r>
    </w:p>
    <w:p w14:paraId="0F1E28F5"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NORBERTO, Lineker. Uma Rosa vermelha no jardim político brasileiro: a Liga Socialista Independente entre o </w:t>
      </w:r>
      <w:proofErr w:type="spellStart"/>
      <w:r w:rsidRPr="00881557">
        <w:rPr>
          <w:rFonts w:eastAsia="Calibri"/>
          <w:kern w:val="0"/>
          <w14:ligatures w14:val="none"/>
        </w:rPr>
        <w:t>Luxemburguismo</w:t>
      </w:r>
      <w:proofErr w:type="spellEnd"/>
      <w:r w:rsidRPr="00881557">
        <w:rPr>
          <w:rFonts w:eastAsia="Calibri"/>
          <w:kern w:val="0"/>
          <w14:ligatures w14:val="none"/>
        </w:rPr>
        <w:t xml:space="preserve"> e o Trotskismo. Revista Escrita da História, ano VI, vol.6, n. 12, p. 153-190, julho-dezembro de 2019.</w:t>
      </w:r>
    </w:p>
    <w:p w14:paraId="1315F2EF"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ROSSIGNOLI, Icaro. Os trotskistas brasileiros diante do cataclismo mundial e da reconstrução pós-guerra: O Partido Socialista Revolucionário, a questão soviética e o imperialismo (1939-1951). Dissertação (Mestrado em História). Universidade Federal Fluminense, 2024.</w:t>
      </w:r>
    </w:p>
    <w:p w14:paraId="4C156994" w14:textId="77777777" w:rsidR="00881557" w:rsidRPr="00881557" w:rsidRDefault="00881557" w:rsidP="008B6CD6">
      <w:pPr>
        <w:spacing w:after="120" w:line="240" w:lineRule="auto"/>
        <w:ind w:firstLine="0"/>
        <w:rPr>
          <w:rFonts w:eastAsia="Calibri"/>
          <w:kern w:val="0"/>
          <w:lang w:val="es-419"/>
          <w14:ligatures w14:val="none"/>
        </w:rPr>
      </w:pPr>
      <w:r w:rsidRPr="00881557">
        <w:rPr>
          <w:rFonts w:eastAsia="Calibri"/>
          <w:kern w:val="0"/>
          <w14:ligatures w14:val="none"/>
        </w:rPr>
        <w:t xml:space="preserve">SACCHETTA, Hermínio. O Caldeirão das Bruxas e outros escritos políticos. </w:t>
      </w:r>
      <w:r w:rsidRPr="00881557">
        <w:rPr>
          <w:rFonts w:eastAsia="Calibri"/>
          <w:kern w:val="0"/>
          <w:lang w:val="es-419"/>
          <w14:ligatures w14:val="none"/>
        </w:rPr>
        <w:t>Campinas/SP: Pontes, 1992.</w:t>
      </w:r>
    </w:p>
    <w:p w14:paraId="6C8039CA"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lang w:val="es-419"/>
          <w14:ligatures w14:val="none"/>
        </w:rPr>
        <w:t xml:space="preserve">SANDOR JOHN, S. Revolución Permanente en el Altiplano: El Trotskismo Boliviano. </w:t>
      </w:r>
      <w:r w:rsidRPr="00881557">
        <w:rPr>
          <w:rFonts w:eastAsia="Calibri"/>
          <w:kern w:val="0"/>
          <w14:ligatures w14:val="none"/>
        </w:rPr>
        <w:t>La Paz: Plural Editora, 2016.</w:t>
      </w:r>
    </w:p>
    <w:p w14:paraId="0E35F139"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SENA Jr., Carlos Zacarias. Os impasses da estratégia: os comunistas e os dilemas da União Nacional na revolução (</w:t>
      </w:r>
      <w:proofErr w:type="spellStart"/>
      <w:r w:rsidRPr="00881557">
        <w:rPr>
          <w:rFonts w:eastAsia="Calibri"/>
          <w:kern w:val="0"/>
          <w14:ligatures w14:val="none"/>
        </w:rPr>
        <w:t>im</w:t>
      </w:r>
      <w:proofErr w:type="spellEnd"/>
      <w:r w:rsidRPr="00881557">
        <w:rPr>
          <w:rFonts w:eastAsia="Calibri"/>
          <w:kern w:val="0"/>
          <w14:ligatures w14:val="none"/>
        </w:rPr>
        <w:t>)possível (1936-1948). Tese (Doutorado em História), UFPE, Recife, 2008.</w:t>
      </w:r>
    </w:p>
    <w:p w14:paraId="4673CE7B"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SKIDMORE, Thomas. Brasil: de Getúlio Vargas a Castelo Branco (1930-1964). Rio de Janeiro: Paz e Terra, 1982.</w:t>
      </w:r>
    </w:p>
    <w:p w14:paraId="63C5160E" w14:textId="77777777" w:rsidR="00881557" w:rsidRPr="00881557" w:rsidRDefault="00881557" w:rsidP="008B6CD6">
      <w:pPr>
        <w:spacing w:after="120" w:line="240" w:lineRule="auto"/>
        <w:ind w:firstLine="0"/>
        <w:rPr>
          <w:rFonts w:eastAsia="Calibri"/>
          <w:kern w:val="0"/>
          <w14:ligatures w14:val="none"/>
        </w:rPr>
      </w:pPr>
      <w:r w:rsidRPr="00881557">
        <w:rPr>
          <w:rFonts w:eastAsia="Calibri"/>
          <w:kern w:val="0"/>
          <w14:ligatures w14:val="none"/>
        </w:rPr>
        <w:t xml:space="preserve">TROTSKY, Leon. Em Defesa do Marxismo. São Paulo: Editora </w:t>
      </w:r>
      <w:proofErr w:type="spellStart"/>
      <w:r w:rsidRPr="00881557">
        <w:rPr>
          <w:rFonts w:eastAsia="Calibri"/>
          <w:kern w:val="0"/>
          <w14:ligatures w14:val="none"/>
        </w:rPr>
        <w:t>Sundermann</w:t>
      </w:r>
      <w:proofErr w:type="spellEnd"/>
      <w:r w:rsidRPr="00881557">
        <w:rPr>
          <w:rFonts w:eastAsia="Calibri"/>
          <w:kern w:val="0"/>
          <w14:ligatures w14:val="none"/>
        </w:rPr>
        <w:t>, 2011.</w:t>
      </w:r>
    </w:p>
    <w:p w14:paraId="4081EB08" w14:textId="77777777" w:rsidR="008B6CD6" w:rsidRDefault="00881557" w:rsidP="008B6CD6">
      <w:pPr>
        <w:spacing w:after="120" w:line="240" w:lineRule="auto"/>
        <w:ind w:firstLine="0"/>
        <w:rPr>
          <w:rFonts w:eastAsia="Calibri"/>
          <w:kern w:val="0"/>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Calibri"/>
          <w:kern w:val="0"/>
          <w14:ligatures w14:val="none"/>
        </w:rPr>
        <w:t xml:space="preserve">TROTSKY, Leon. O programa de transição para a revolução socialista. São Paulo: Ed. </w:t>
      </w:r>
      <w:proofErr w:type="spellStart"/>
      <w:r w:rsidRPr="00881557">
        <w:rPr>
          <w:rFonts w:eastAsia="Calibri"/>
          <w:kern w:val="0"/>
          <w14:ligatures w14:val="none"/>
        </w:rPr>
        <w:t>Sundermann</w:t>
      </w:r>
      <w:proofErr w:type="spellEnd"/>
      <w:r w:rsidRPr="00881557">
        <w:rPr>
          <w:rFonts w:eastAsia="Calibri"/>
          <w:kern w:val="0"/>
          <w14:ligatures w14:val="none"/>
        </w:rPr>
        <w:t>, 2008.</w:t>
      </w:r>
    </w:p>
    <w:p w14:paraId="1564919B" w14:textId="77777777" w:rsidR="00881557" w:rsidRPr="00881557" w:rsidRDefault="00881557" w:rsidP="008B6CD6">
      <w:pPr>
        <w:pStyle w:val="Ttulo1"/>
        <w:rPr>
          <w:color w:val="000000"/>
          <w:lang w:eastAsia="pt-BR"/>
        </w:rPr>
      </w:pPr>
      <w:bookmarkStart w:id="38" w:name="_Toc224215431"/>
      <w:r w:rsidRPr="00881557">
        <w:rPr>
          <w:lang w:eastAsia="pt-BR"/>
        </w:rPr>
        <w:lastRenderedPageBreak/>
        <w:t>Entre a tática e a estratégia: a participação de trotskistas na formação e consolidação do PT (CS e DS, 1978-1992)</w:t>
      </w:r>
      <w:bookmarkEnd w:id="38"/>
    </w:p>
    <w:p w14:paraId="4E32A041" w14:textId="77777777" w:rsidR="00881557" w:rsidRPr="00881557" w:rsidRDefault="00881557" w:rsidP="00881557">
      <w:pPr>
        <w:ind w:firstLine="0"/>
        <w:jc w:val="left"/>
        <w:rPr>
          <w:rFonts w:ascii="Arial" w:eastAsia="Arial" w:hAnsi="Arial" w:cs="Arial"/>
          <w:kern w:val="0"/>
          <w:sz w:val="22"/>
          <w:szCs w:val="22"/>
          <w:lang w:eastAsia="pt-BR"/>
          <w14:ligatures w14:val="none"/>
        </w:rPr>
      </w:pPr>
    </w:p>
    <w:p w14:paraId="073AB941" w14:textId="77777777" w:rsidR="00881557" w:rsidRPr="00881557" w:rsidRDefault="00881557" w:rsidP="00881557">
      <w:pPr>
        <w:ind w:firstLine="0"/>
        <w:jc w:val="right"/>
        <w:rPr>
          <w:rFonts w:eastAsia="Times New Roman"/>
          <w:kern w:val="0"/>
          <w:lang w:eastAsia="pt-BR"/>
          <w14:ligatures w14:val="none"/>
        </w:rPr>
      </w:pPr>
      <w:r w:rsidRPr="00881557">
        <w:rPr>
          <w:rFonts w:eastAsia="Times New Roman"/>
          <w:kern w:val="0"/>
          <w:lang w:eastAsia="pt-BR"/>
          <w14:ligatures w14:val="none"/>
        </w:rPr>
        <w:t>Vinícius Miranda</w:t>
      </w:r>
      <w:r w:rsidRPr="00881557">
        <w:rPr>
          <w:rFonts w:eastAsia="Times New Roman"/>
          <w:kern w:val="0"/>
          <w:vertAlign w:val="superscript"/>
          <w:lang w:eastAsia="pt-BR"/>
          <w14:ligatures w14:val="none"/>
        </w:rPr>
        <w:footnoteReference w:id="61"/>
      </w:r>
    </w:p>
    <w:p w14:paraId="72E1ABB5" w14:textId="77777777" w:rsidR="00881557" w:rsidRPr="00881557" w:rsidRDefault="00881557" w:rsidP="00881557">
      <w:pPr>
        <w:ind w:firstLine="0"/>
        <w:rPr>
          <w:rFonts w:eastAsia="Times New Roman"/>
          <w:kern w:val="0"/>
          <w:lang w:eastAsia="pt-BR"/>
          <w14:ligatures w14:val="none"/>
        </w:rPr>
      </w:pPr>
    </w:p>
    <w:p w14:paraId="56852854"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Já fazem mais de dez anos desde a última vez que digitei palavras, frases e ideias de minha dissertação de mestrado, intitulada “Dois Trotskismos em um partido de massas: as trajetórias das organizações Democracia Socialista e Convergência Socialista no PT de 1978 a 1992” (Miranda, 2014), defendida na antevéspera de Natal de 2014, no dia 23 de dezembro, data que fiz questão de agendar e viajei de Niterói, estado do Rio de Janeiro, para Campinas, em dias intensamente chuvosos e um tanto quanto melancólicos, pois não desejava atravessar o final de ano sem encerrar esta etapa dolorosa, sofrida e tão engrandecedora em minha vida.</w:t>
      </w:r>
    </w:p>
    <w:p w14:paraId="4D68F5CE"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Com o perdão da </w:t>
      </w:r>
      <w:proofErr w:type="gramStart"/>
      <w:r w:rsidRPr="00881557">
        <w:rPr>
          <w:rFonts w:eastAsia="Times New Roman"/>
          <w:kern w:val="0"/>
          <w:lang w:eastAsia="pt-BR"/>
          <w14:ligatures w14:val="none"/>
        </w:rPr>
        <w:t>inadequada micro</w:t>
      </w:r>
      <w:proofErr w:type="gramEnd"/>
      <w:r w:rsidRPr="00881557">
        <w:rPr>
          <w:rFonts w:eastAsia="Times New Roman"/>
          <w:kern w:val="0"/>
          <w:lang w:eastAsia="pt-BR"/>
          <w14:ligatures w14:val="none"/>
        </w:rPr>
        <w:t xml:space="preserve"> autobiografia, é importante para o leitor deste capítulo entender que eu fui militante da Democracia Socialista, filiado ao PT até janeiro de 2005, e, em certa medida, adversário político de grupos oriundos da tradição “</w:t>
      </w:r>
      <w:proofErr w:type="spellStart"/>
      <w:r w:rsidRPr="00881557">
        <w:rPr>
          <w:rFonts w:eastAsia="Times New Roman"/>
          <w:kern w:val="0"/>
          <w:lang w:eastAsia="pt-BR"/>
          <w14:ligatures w14:val="none"/>
        </w:rPr>
        <w:t>morenista</w:t>
      </w:r>
      <w:proofErr w:type="spellEnd"/>
      <w:r w:rsidRPr="00881557">
        <w:rPr>
          <w:rFonts w:eastAsia="Times New Roman"/>
          <w:kern w:val="0"/>
          <w:lang w:eastAsia="pt-BR"/>
          <w14:ligatures w14:val="none"/>
        </w:rPr>
        <w:t xml:space="preserve">” inaugurada pelo agrupamento que veio a formar a Convergência Socialista. Não há aqui isenção, falsa e pretensiosa imparcialidade. Tampouco a trapaça da produção por Inteligência Artificial. Confesso (mesmo sem entender como crime) que sou um obcecado usuário de sites a aplicativos das </w:t>
      </w:r>
      <w:proofErr w:type="gramStart"/>
      <w:r w:rsidRPr="00881557">
        <w:rPr>
          <w:rFonts w:eastAsia="Times New Roman"/>
          <w:kern w:val="0"/>
          <w:lang w:eastAsia="pt-BR"/>
          <w14:ligatures w14:val="none"/>
        </w:rPr>
        <w:t xml:space="preserve">chamadas </w:t>
      </w:r>
      <w:proofErr w:type="spellStart"/>
      <w:r w:rsidRPr="00881557">
        <w:rPr>
          <w:rFonts w:eastAsia="Times New Roman"/>
          <w:kern w:val="0"/>
          <w:lang w:eastAsia="pt-BR"/>
          <w14:ligatures w14:val="none"/>
        </w:rPr>
        <w:t>IAs</w:t>
      </w:r>
      <w:proofErr w:type="spellEnd"/>
      <w:proofErr w:type="gramEnd"/>
      <w:r w:rsidRPr="00881557">
        <w:rPr>
          <w:rFonts w:eastAsia="Times New Roman"/>
          <w:kern w:val="0"/>
          <w:lang w:eastAsia="pt-BR"/>
          <w14:ligatures w14:val="none"/>
        </w:rPr>
        <w:t xml:space="preserve"> generativas. Contas, pesquisas de diversos assuntos, incluindo acadêmicos, tópicos sobre organização financeira, pessoal, curiosidades. Entendo como uma nova etapa da pesquisa e produção online muito útil para nossas vidas. Ao iniciar esta redação, percebi que minha inteligência orgânica é mais eficiente para recontar esta história do que os instrumentos digitais, dada a vivacidade do assunto em minha consciência e o impulso de revelar uma pesquisa conduzida com rigor metodológico sob a orientação do Professor Álvaro Bianchi e o crivo dos Professores Oswaldo Amaral e Lincoln Secco. Cada parágrafo escrito exigiu reflexão profunda, trazendo à tona sentimentos de nostalgia, sofrimento e uma certa tristeza ao honrar a trajetória de tantos lutadores e lutadoras. Nada disso uma IA que eu tenha acesso pode (ainda) substituir.</w:t>
      </w:r>
    </w:p>
    <w:p w14:paraId="4EAAD120"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 dissertação foi lida por alguns </w:t>
      </w:r>
      <w:proofErr w:type="spellStart"/>
      <w:r w:rsidRPr="00881557">
        <w:rPr>
          <w:rFonts w:eastAsia="Times New Roman"/>
          <w:kern w:val="0"/>
          <w:lang w:eastAsia="pt-BR"/>
          <w14:ligatures w14:val="none"/>
        </w:rPr>
        <w:t>ex-camaradas</w:t>
      </w:r>
      <w:proofErr w:type="spellEnd"/>
      <w:r w:rsidRPr="00881557">
        <w:rPr>
          <w:rFonts w:eastAsia="Times New Roman"/>
          <w:kern w:val="0"/>
          <w:lang w:eastAsia="pt-BR"/>
          <w14:ligatures w14:val="none"/>
        </w:rPr>
        <w:t xml:space="preserve"> da DS e a aceitação não foi profunda. A maior crítica foi negligenciar que, após 1992, data da expulsão da CS do PT, houve um novo encontro do partido, em 1993, em que os setores autoproclamados revolucionários </w:t>
      </w:r>
      <w:proofErr w:type="gramStart"/>
      <w:r w:rsidRPr="00881557">
        <w:rPr>
          <w:rFonts w:eastAsia="Times New Roman"/>
          <w:kern w:val="0"/>
          <w:lang w:eastAsia="pt-BR"/>
          <w14:ligatures w14:val="none"/>
        </w:rPr>
        <w:lastRenderedPageBreak/>
        <w:t>sagraram-se</w:t>
      </w:r>
      <w:proofErr w:type="gramEnd"/>
      <w:r w:rsidRPr="00881557">
        <w:rPr>
          <w:rFonts w:eastAsia="Times New Roman"/>
          <w:kern w:val="0"/>
          <w:lang w:eastAsia="pt-BR"/>
          <w14:ligatures w14:val="none"/>
        </w:rPr>
        <w:t xml:space="preserve"> vitoriosos, o que provaria que a Convergência havia se equivocado em “provocar” sua expulsão, baseado na análise de que era impossível transformar o partido liderado por Lula da Silva em um partido que lideraria uma ruptura sistêmica no Brasil das classes trabalhadoras contra a burguesia. Para ser justo, a pesquisa reconhece que isso aconteceu e, ainda por alguns anos, houve uma acirrada disputa de rumos do partido operário de massas, mas eventualmente vencida por uma visão reformista e, consequentemente, de adaptação do mesmo ao sistema representativo, vertical e antipopular partidário brasileiro.</w:t>
      </w:r>
    </w:p>
    <w:p w14:paraId="0A25AB0B"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 maior referência do capítulo foi minha própria dissertação sobre o tema, é evidente. No entanto, o maior serviço que essa fonte prestou ao texto atual foi o de evitar repetições desnecessárias e que a escrita saísse da formatação científica e caminhasse, a passos largos, para o </w:t>
      </w:r>
      <w:proofErr w:type="spellStart"/>
      <w:r w:rsidRPr="00881557">
        <w:rPr>
          <w:rFonts w:eastAsia="Times New Roman"/>
          <w:kern w:val="0"/>
          <w:lang w:eastAsia="pt-BR"/>
          <w14:ligatures w14:val="none"/>
        </w:rPr>
        <w:t>ensaísmo</w:t>
      </w:r>
      <w:proofErr w:type="spellEnd"/>
      <w:r w:rsidRPr="00881557">
        <w:rPr>
          <w:rFonts w:eastAsia="Times New Roman"/>
          <w:kern w:val="0"/>
          <w:lang w:eastAsia="pt-BR"/>
          <w14:ligatures w14:val="none"/>
        </w:rPr>
        <w:t xml:space="preserve"> (que sempre foi o meu desejo oculto</w:t>
      </w:r>
      <w:r w:rsidRPr="00881557">
        <w:rPr>
          <w:rFonts w:eastAsia="Times New Roman"/>
          <w:kern w:val="0"/>
          <w:vertAlign w:val="superscript"/>
          <w:lang w:eastAsia="pt-BR"/>
          <w14:ligatures w14:val="none"/>
        </w:rPr>
        <w:footnoteReference w:id="62"/>
      </w:r>
      <w:r w:rsidRPr="00881557">
        <w:rPr>
          <w:rFonts w:eastAsia="Times New Roman"/>
          <w:kern w:val="0"/>
          <w:lang w:eastAsia="pt-BR"/>
          <w14:ligatures w14:val="none"/>
        </w:rPr>
        <w:t>).</w:t>
      </w:r>
    </w:p>
    <w:p w14:paraId="621F867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É sedutor para um militante a liberdade para “opinar”, poder defender sua visão estratégica, ancorar seus argumentos em fontes verdadeiras, e, assim, defender-se de uma acusação de enviesamento, desonestidade intelectual ou algo parecido. Isso é muito pouco para produzir conhecimento científico sobre um determinado objeto social. A motivação para fugir de um mero balanço político me veio com facilidade, pois no mestrado já me entendia como um militante cansado das análises rasas dos grupos oriundos da CS e DS com os quais eu convivi. Nada parecia muito equilibrado e justo. Faltava coerência e sobravam lacunas.</w:t>
      </w:r>
    </w:p>
    <w:p w14:paraId="6E771371"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segundo desafio, bem maior, foi o de encontrar e desenvolver uma metodologia de análise para precisar as trajetórias de duas organizações que tinham uma espécie de “dupla identidade”, que acredito ser o maior mérito de </w:t>
      </w:r>
      <w:r w:rsidRPr="00881557">
        <w:rPr>
          <w:rFonts w:eastAsia="Times New Roman"/>
          <w:i/>
          <w:iCs/>
          <w:kern w:val="0"/>
          <w:lang w:eastAsia="pt-BR"/>
          <w14:ligatures w14:val="none"/>
        </w:rPr>
        <w:t>Dois Trotskismos em um partido de massas</w:t>
      </w:r>
      <w:r w:rsidRPr="00881557">
        <w:rPr>
          <w:rFonts w:eastAsia="Times New Roman"/>
          <w:kern w:val="0"/>
          <w:lang w:eastAsia="pt-BR"/>
          <w14:ligatures w14:val="none"/>
        </w:rPr>
        <w:t xml:space="preserve">. Buscando uma análise de León Trotsky sobre as camadas de um partido, uma contribuição referenciada na concepção partidária leninista, mas com uma genialidade e sensibilidade única do ex-líder do Exército Vermelho, o professor doutor Álvaro </w:t>
      </w:r>
      <w:bookmarkStart w:id="39" w:name="_Hlk223695956"/>
      <w:r w:rsidRPr="00881557">
        <w:rPr>
          <w:rFonts w:eastAsia="Times New Roman"/>
          <w:kern w:val="0"/>
          <w:lang w:eastAsia="pt-BR"/>
          <w14:ligatures w14:val="none"/>
        </w:rPr>
        <w:t xml:space="preserve">Bianchi </w:t>
      </w:r>
      <w:bookmarkEnd w:id="39"/>
      <w:r w:rsidRPr="00881557">
        <w:rPr>
          <w:rFonts w:eastAsia="Times New Roman"/>
          <w:kern w:val="0"/>
          <w:lang w:eastAsia="pt-BR"/>
          <w14:ligatures w14:val="none"/>
        </w:rPr>
        <w:t xml:space="preserve">(2012, p. 368-371) buscou dimensionar em esferas internas, nacionais e internacionais os partidos revolucionários, que aqui trataremos como organizações revolucionárias, tanto para não confundir com a presença dos grupos pesquisados com o Partido dos Trabalhadores, quanto pelo fato de que essa ambígua condição organizativa explicita uma contradição entre a ideia </w:t>
      </w:r>
      <w:r w:rsidRPr="00881557">
        <w:rPr>
          <w:rFonts w:eastAsia="Times New Roman"/>
          <w:kern w:val="0"/>
          <w:lang w:eastAsia="pt-BR"/>
          <w14:ligatures w14:val="none"/>
        </w:rPr>
        <w:lastRenderedPageBreak/>
        <w:t>original de um partido comunista aos moldes leninistas e o formato escolhido pelos trotskistas petistas.</w:t>
      </w:r>
    </w:p>
    <w:p w14:paraId="6931D26E"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Equacionada a percepção sobre as dimensões de uma organização revolucionária, restou desenvolver um instrumento de análise para as correntes com base em suas posições e definições na luta interna do PT. Considerando que as posições “internas” das correntes nos fóruns petistas não eram nada internas, muito pelo contrário, nos coube tratar como posição nacional o que DS e CS defendiam em seus periódicos políticos, portanto públicos, mas que se referiam a que posicionamento sobre um determinado assunto o grande partido de massas deveria tomar e, este sim, seria consagrado como posicionamento nacional. Na prática, os únicos documentos tratados como internos de fato foram atas de reuniões, alguns textos voltados exclusivamente para a militância dos grupos e relatos de seus antigos militantes.</w:t>
      </w:r>
    </w:p>
    <w:p w14:paraId="3762B3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paralelo à distinção das dimensões espaciais e sociais de uma organização revolucionária, compreendemos que, a partir da visão gramsciana de Umberto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(1982) sobre partido socialista, há três etapas cruciais na trajetória de um partido operário até sua perspectiva revolucionária:</w:t>
      </w:r>
    </w:p>
    <w:p w14:paraId="609BAA7C" w14:textId="77777777" w:rsidR="00881557" w:rsidRPr="00881557" w:rsidRDefault="00881557" w:rsidP="00881557">
      <w:pPr>
        <w:ind w:firstLine="720"/>
        <w:rPr>
          <w:rFonts w:eastAsia="Times New Roman"/>
          <w:kern w:val="0"/>
          <w:lang w:eastAsia="pt-BR"/>
          <w14:ligatures w14:val="non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81557" w:rsidRPr="00881557" w14:paraId="0EA5B6F5" w14:textId="77777777" w:rsidTr="00C829CD">
        <w:tc>
          <w:tcPr>
            <w:tcW w:w="4514" w:type="dxa"/>
            <w:tcMar>
              <w:top w:w="100" w:type="dxa"/>
              <w:left w:w="100" w:type="dxa"/>
              <w:bottom w:w="100" w:type="dxa"/>
              <w:right w:w="100" w:type="dxa"/>
            </w:tcMar>
          </w:tcPr>
          <w:p w14:paraId="4EE8388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vertAlign w:val="superscript"/>
                <w:lang w:eastAsia="pt-BR"/>
                <w14:ligatures w14:val="none"/>
              </w:rPr>
              <w:footnoteReference w:id="63"/>
            </w:r>
            <w:r w:rsidRPr="00881557">
              <w:rPr>
                <w:rFonts w:eastAsia="Times New Roman"/>
                <w:b/>
                <w:bCs/>
                <w:kern w:val="0"/>
                <w:lang w:eastAsia="pt-BR"/>
                <w14:ligatures w14:val="none"/>
              </w:rPr>
              <w:t xml:space="preserve">Fases de um partido socialista </w:t>
            </w:r>
          </w:p>
        </w:tc>
        <w:tc>
          <w:tcPr>
            <w:tcW w:w="4514" w:type="dxa"/>
            <w:tcMar>
              <w:top w:w="100" w:type="dxa"/>
              <w:left w:w="100" w:type="dxa"/>
              <w:bottom w:w="100" w:type="dxa"/>
              <w:right w:w="100" w:type="dxa"/>
            </w:tcMar>
          </w:tcPr>
          <w:p w14:paraId="3DCD78F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Descrição</w:t>
            </w:r>
          </w:p>
        </w:tc>
      </w:tr>
      <w:tr w:rsidR="00881557" w:rsidRPr="00881557" w14:paraId="2440939E" w14:textId="77777777" w:rsidTr="00C829CD">
        <w:tc>
          <w:tcPr>
            <w:tcW w:w="4514" w:type="dxa"/>
            <w:tcMar>
              <w:top w:w="100" w:type="dxa"/>
              <w:left w:w="100" w:type="dxa"/>
              <w:bottom w:w="100" w:type="dxa"/>
              <w:right w:w="100" w:type="dxa"/>
            </w:tcMar>
          </w:tcPr>
          <w:p w14:paraId="06687CB8"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PRÉ-POLÍTICA</w:t>
            </w:r>
          </w:p>
        </w:tc>
        <w:tc>
          <w:tcPr>
            <w:tcW w:w="4514" w:type="dxa"/>
            <w:tcMar>
              <w:top w:w="100" w:type="dxa"/>
              <w:left w:w="100" w:type="dxa"/>
              <w:bottom w:w="100" w:type="dxa"/>
              <w:right w:w="100" w:type="dxa"/>
            </w:tcMar>
          </w:tcPr>
          <w:p w14:paraId="71855CA8"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Partido restrito à luta operária </w:t>
            </w:r>
          </w:p>
        </w:tc>
      </w:tr>
      <w:tr w:rsidR="00881557" w:rsidRPr="00881557" w14:paraId="283F9A91" w14:textId="77777777" w:rsidTr="00C829CD">
        <w:tc>
          <w:tcPr>
            <w:tcW w:w="4514" w:type="dxa"/>
            <w:tcMar>
              <w:top w:w="100" w:type="dxa"/>
              <w:left w:w="100" w:type="dxa"/>
              <w:bottom w:w="100" w:type="dxa"/>
              <w:right w:w="100" w:type="dxa"/>
            </w:tcMar>
          </w:tcPr>
          <w:p w14:paraId="5C6BCE2B"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INTRA-UTERINA</w:t>
            </w:r>
          </w:p>
        </w:tc>
        <w:tc>
          <w:tcPr>
            <w:tcW w:w="4514" w:type="dxa"/>
            <w:tcMar>
              <w:top w:w="100" w:type="dxa"/>
              <w:left w:w="100" w:type="dxa"/>
              <w:bottom w:w="100" w:type="dxa"/>
              <w:right w:w="100" w:type="dxa"/>
            </w:tcMar>
          </w:tcPr>
          <w:p w14:paraId="2ED1232F"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Oposição ao Estado burguês sem alternativa (economicismo) </w:t>
            </w:r>
          </w:p>
        </w:tc>
      </w:tr>
      <w:tr w:rsidR="00881557" w:rsidRPr="00881557" w14:paraId="0FBA7386" w14:textId="77777777" w:rsidTr="00C829CD">
        <w:tc>
          <w:tcPr>
            <w:tcW w:w="4514" w:type="dxa"/>
            <w:tcMar>
              <w:top w:w="100" w:type="dxa"/>
              <w:left w:w="100" w:type="dxa"/>
              <w:bottom w:w="100" w:type="dxa"/>
              <w:right w:w="100" w:type="dxa"/>
            </w:tcMar>
          </w:tcPr>
          <w:p w14:paraId="2B19740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EXTRA-UTERINA</w:t>
            </w:r>
          </w:p>
        </w:tc>
        <w:tc>
          <w:tcPr>
            <w:tcW w:w="4514" w:type="dxa"/>
            <w:tcMar>
              <w:top w:w="100" w:type="dxa"/>
              <w:left w:w="100" w:type="dxa"/>
              <w:bottom w:w="100" w:type="dxa"/>
              <w:right w:w="100" w:type="dxa"/>
            </w:tcMar>
          </w:tcPr>
          <w:p w14:paraId="0A844792"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Consolida uma nova proposta de Estado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w:t>
            </w:r>
          </w:p>
        </w:tc>
      </w:tr>
    </w:tbl>
    <w:p w14:paraId="7EEE9A17" w14:textId="77777777" w:rsidR="00881557" w:rsidRPr="00881557" w:rsidRDefault="00881557" w:rsidP="00881557">
      <w:pPr>
        <w:ind w:firstLine="720"/>
        <w:rPr>
          <w:rFonts w:eastAsia="Times New Roman"/>
          <w:kern w:val="0"/>
          <w:lang w:eastAsia="pt-BR"/>
          <w14:ligatures w14:val="none"/>
        </w:rPr>
      </w:pPr>
    </w:p>
    <w:p w14:paraId="229A7053" w14:textId="77777777" w:rsidR="00881557" w:rsidRPr="00881557" w:rsidRDefault="00881557" w:rsidP="00881557">
      <w:pPr>
        <w:ind w:firstLine="720"/>
        <w:rPr>
          <w:rFonts w:eastAsia="Times New Roman"/>
          <w:kern w:val="0"/>
          <w:lang w:eastAsia="pt-BR"/>
          <w14:ligatures w14:val="none"/>
        </w:rPr>
      </w:pP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adaptou a visão do comunista sardo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Gramsci de hegemonia e, especificamente, as dimensões da disputa da classe operária contra o Capital. Em Gramsci (2007, p. 28), o papel do Estado é o de criar e manter um certo tipo de civilização, a partir do instrumento do direito. Portanto, é um “educador”, acima das estruturas materiais, reprimindo todo comportamento e ação do indivíduo que fuja dos códigos morais estabelecidos e a serviço das classes dominantes.</w:t>
      </w:r>
    </w:p>
    <w:p w14:paraId="19D3DF5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O contraponto revolucionário ao Estado capitalista, ou seja, que aponta para uma ruptura com o tipo de civilização reproduzida pelo direito hegemônico, necessita avançar em uma proposta alternativa global ao que é estabelecido. Historicamente, a classe operária foi a maior ameaça à ordem burguesa e evoluiu, sobretudo ao longo do século XIX, do chamado economicismo ao socialismo.</w:t>
      </w:r>
    </w:p>
    <w:p w14:paraId="702B04FC"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concepção de partido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(1982) é dividida em três etapas à luz da visão de Estado de Gramsci. Na fase “pré-política”, o movimento operário apenas luta em resistência à opressão e superexploração da burguesia, inicia seu questionamento ao arcabouço legal e repressão legitimada por estes códigos. Na segunda fase, chamada de “</w:t>
      </w:r>
      <w:proofErr w:type="spellStart"/>
      <w:r w:rsidRPr="00881557">
        <w:rPr>
          <w:rFonts w:eastAsia="Times New Roman"/>
          <w:kern w:val="0"/>
          <w:lang w:eastAsia="pt-BR"/>
          <w14:ligatures w14:val="none"/>
        </w:rPr>
        <w:t>intra-uterina</w:t>
      </w:r>
      <w:proofErr w:type="spellEnd"/>
      <w:r w:rsidRPr="00881557">
        <w:rPr>
          <w:rFonts w:eastAsia="Times New Roman"/>
          <w:kern w:val="0"/>
          <w:lang w:eastAsia="pt-BR"/>
          <w14:ligatures w14:val="none"/>
        </w:rPr>
        <w:t xml:space="preserve">”, a proposta de partido de oposição já existe, mas ainda não está amadurecida uma ideia de como essa oposição ao </w:t>
      </w:r>
      <w:r w:rsidRPr="00881557">
        <w:rPr>
          <w:rFonts w:eastAsia="Times New Roman"/>
          <w:i/>
          <w:iCs/>
          <w:kern w:val="0"/>
          <w:lang w:eastAsia="pt-BR"/>
          <w14:ligatures w14:val="none"/>
        </w:rPr>
        <w:t>status quo</w:t>
      </w:r>
      <w:r w:rsidRPr="00881557">
        <w:rPr>
          <w:rFonts w:eastAsia="Times New Roman"/>
          <w:kern w:val="0"/>
          <w:lang w:eastAsia="pt-BR"/>
          <w14:ligatures w14:val="none"/>
        </w:rPr>
        <w:t xml:space="preserve"> se dará. Em um terceiro momento, finalmente, o partido comunista emerge com um programa alternativo de sociedade, com maior ou menor elaboração, mas, principalmente, propondo-se a responder como seria uma sociedade </w:t>
      </w:r>
      <w:proofErr w:type="spellStart"/>
      <w:r w:rsidRPr="00881557">
        <w:rPr>
          <w:rFonts w:eastAsia="Times New Roman"/>
          <w:kern w:val="0"/>
          <w:lang w:eastAsia="pt-BR"/>
          <w14:ligatures w14:val="none"/>
        </w:rPr>
        <w:t>pós-capitalista</w:t>
      </w:r>
      <w:proofErr w:type="spellEnd"/>
      <w:r w:rsidRPr="00881557">
        <w:rPr>
          <w:rFonts w:eastAsia="Times New Roman"/>
          <w:kern w:val="0"/>
          <w:lang w:eastAsia="pt-BR"/>
          <w14:ligatures w14:val="none"/>
        </w:rPr>
        <w:t>.</w:t>
      </w:r>
    </w:p>
    <w:p w14:paraId="3D6B1A3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Recapitulando e resumindo, nossa pesquisa adotou uma metodologia de investigação e análise que distinguiu as diferentes dimensões de uma organização revolucionária. Embora não tenha sido tratado como lei, associou-se </w:t>
      </w:r>
      <w:proofErr w:type="gramStart"/>
      <w:r w:rsidRPr="00881557">
        <w:rPr>
          <w:rFonts w:eastAsia="Times New Roman"/>
          <w:kern w:val="0"/>
          <w:lang w:eastAsia="pt-BR"/>
          <w14:ligatures w14:val="none"/>
        </w:rPr>
        <w:t>o quão pública</w:t>
      </w:r>
      <w:proofErr w:type="gramEnd"/>
      <w:r w:rsidRPr="00881557">
        <w:rPr>
          <w:rFonts w:eastAsia="Times New Roman"/>
          <w:kern w:val="0"/>
          <w:lang w:eastAsia="pt-BR"/>
          <w14:ligatures w14:val="none"/>
        </w:rPr>
        <w:t xml:space="preserve"> era uma posição de um grupo com sua maturidade programática. Porém, mais do que isso, reconhecer o que é mais ou menos público de um posicionamento de uma organização exerce grande peso em identificar a consistência desse posicionamento. Em muitos casos, uma linha política pública só é possível ser compreendida quando identificamos como a mesma é elaborada internamente.</w:t>
      </w:r>
    </w:p>
    <w:p w14:paraId="50DA057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Por outro lado, adotamos um método o mais objetivo possível de definição sobre visões estratégicas. O que é revolucionário ou reformista, obsessão dos trotskistas, passa pelas fases </w:t>
      </w:r>
      <w:proofErr w:type="spellStart"/>
      <w:r w:rsidRPr="00881557">
        <w:rPr>
          <w:rFonts w:eastAsia="Times New Roman"/>
          <w:kern w:val="0"/>
          <w:lang w:eastAsia="pt-BR"/>
          <w14:ligatures w14:val="none"/>
        </w:rPr>
        <w:t>cerronianas</w:t>
      </w:r>
      <w:proofErr w:type="spellEnd"/>
      <w:r w:rsidRPr="00881557">
        <w:rPr>
          <w:rFonts w:eastAsia="Times New Roman"/>
          <w:kern w:val="0"/>
          <w:lang w:eastAsia="pt-BR"/>
          <w14:ligatures w14:val="none"/>
        </w:rPr>
        <w:t xml:space="preserve"> de evolução partidária e é aplicado tanto na DS e CS, quanto no PT, visto que nossa análise passou por constatar uma estratégia revolucionária nas organizações a partir da reação das mesmas com a trajetória petista.</w:t>
      </w:r>
    </w:p>
    <w:p w14:paraId="570FF992" w14:textId="77777777" w:rsidR="00881557" w:rsidRPr="00881557" w:rsidRDefault="00881557" w:rsidP="00881557">
      <w:pPr>
        <w:ind w:firstLine="0"/>
        <w:jc w:val="left"/>
        <w:rPr>
          <w:rFonts w:eastAsia="Times New Roman"/>
          <w:kern w:val="0"/>
          <w:lang w:eastAsia="pt-BR"/>
          <w14:ligatures w14:val="none"/>
        </w:rPr>
      </w:pPr>
    </w:p>
    <w:p w14:paraId="1AE64C5A" w14:textId="77777777" w:rsidR="00881557" w:rsidRPr="00881557" w:rsidRDefault="00881557" w:rsidP="00881557">
      <w:pPr>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Dois trotskismos em um partido operário: </w:t>
      </w:r>
      <w:proofErr w:type="spellStart"/>
      <w:r w:rsidRPr="00881557">
        <w:rPr>
          <w:rFonts w:eastAsia="Times New Roman"/>
          <w:b/>
          <w:bCs/>
          <w:kern w:val="0"/>
          <w:lang w:eastAsia="pt-BR"/>
          <w14:ligatures w14:val="none"/>
        </w:rPr>
        <w:t>contrahegemonia</w:t>
      </w:r>
      <w:proofErr w:type="spellEnd"/>
      <w:r w:rsidRPr="00881557">
        <w:rPr>
          <w:rFonts w:eastAsia="Times New Roman"/>
          <w:b/>
          <w:bCs/>
          <w:kern w:val="0"/>
          <w:lang w:eastAsia="pt-BR"/>
          <w14:ligatures w14:val="none"/>
        </w:rPr>
        <w:t xml:space="preserve"> e hegemonia </w:t>
      </w:r>
    </w:p>
    <w:p w14:paraId="100BEB45" w14:textId="77777777" w:rsidR="00881557" w:rsidRPr="00881557" w:rsidRDefault="00881557" w:rsidP="00881557">
      <w:pPr>
        <w:ind w:firstLine="0"/>
        <w:rPr>
          <w:rFonts w:eastAsia="Times New Roman"/>
          <w:kern w:val="0"/>
          <w:sz w:val="28"/>
          <w:szCs w:val="28"/>
          <w:lang w:eastAsia="pt-BR"/>
          <w14:ligatures w14:val="none"/>
        </w:rPr>
      </w:pPr>
    </w:p>
    <w:p w14:paraId="344D6FFD"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sz w:val="28"/>
          <w:szCs w:val="28"/>
          <w:lang w:eastAsia="pt-BR"/>
          <w14:ligatures w14:val="none"/>
        </w:rPr>
        <w:tab/>
      </w:r>
      <w:r w:rsidRPr="00881557">
        <w:rPr>
          <w:rFonts w:eastAsia="Times New Roman"/>
          <w:kern w:val="0"/>
          <w:lang w:eastAsia="pt-BR"/>
          <w14:ligatures w14:val="none"/>
        </w:rPr>
        <w:t xml:space="preserve">Para o público geral, incluindo a militância de esquerda, é impensável imaginar que o Partido dos Trabalhadores seja um partido comunista na acepção marxiana. Corrigindo-me, há uma parcela significativa hoje no Brasil e no mundo que sim, xinga o PT de comunista, a partir de uma definição bem distante daquela desenvolvida por Marx e Engels </w:t>
      </w:r>
      <w:r w:rsidRPr="00881557">
        <w:rPr>
          <w:rFonts w:eastAsia="Times New Roman"/>
          <w:kern w:val="0"/>
          <w:lang w:eastAsia="pt-BR"/>
          <w14:ligatures w14:val="none"/>
        </w:rPr>
        <w:lastRenderedPageBreak/>
        <w:t>e consagradas por diversas experiências concretas do movimento operário, destacando-se os bolcheviques.</w:t>
      </w:r>
    </w:p>
    <w:p w14:paraId="19CE000C"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No final da década de 1970, impulsionado pelas grandes greves do epicentro da industrialização no Brasil, na região do ABC paulista, era absolutamente plausível, contudo, que o resultado dessas mobilizações fosse a formação de um novo partido operário revolucionário, isto é, que elevasse a classe trabalhadora do período a uma fase “</w:t>
      </w:r>
      <w:proofErr w:type="spellStart"/>
      <w:r w:rsidRPr="00881557">
        <w:rPr>
          <w:rFonts w:eastAsia="Times New Roman"/>
          <w:kern w:val="0"/>
          <w:lang w:eastAsia="pt-BR"/>
          <w14:ligatures w14:val="none"/>
        </w:rPr>
        <w:t>extra-uterina</w:t>
      </w:r>
      <w:proofErr w:type="spellEnd"/>
      <w:r w:rsidRPr="00881557">
        <w:rPr>
          <w:rFonts w:eastAsia="Times New Roman"/>
          <w:kern w:val="0"/>
          <w:lang w:eastAsia="pt-BR"/>
          <w14:ligatures w14:val="none"/>
        </w:rPr>
        <w:t>” ou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w:t>
      </w:r>
    </w:p>
    <w:p w14:paraId="0EE49C9C"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Rachel </w:t>
      </w:r>
      <w:proofErr w:type="spellStart"/>
      <w:r w:rsidRPr="00881557">
        <w:rPr>
          <w:rFonts w:eastAsia="Times New Roman"/>
          <w:kern w:val="0"/>
          <w:lang w:eastAsia="pt-BR"/>
          <w14:ligatures w14:val="none"/>
        </w:rPr>
        <w:t>Meneguello</w:t>
      </w:r>
      <w:proofErr w:type="spellEnd"/>
      <w:r w:rsidRPr="00881557">
        <w:rPr>
          <w:rFonts w:eastAsia="Times New Roman"/>
          <w:kern w:val="0"/>
          <w:lang w:eastAsia="pt-BR"/>
          <w14:ligatures w14:val="none"/>
        </w:rPr>
        <w:t xml:space="preserve"> e Margaret </w:t>
      </w:r>
      <w:proofErr w:type="spellStart"/>
      <w:r w:rsidRPr="00881557">
        <w:rPr>
          <w:rFonts w:eastAsia="Times New Roman"/>
          <w:kern w:val="0"/>
          <w:lang w:eastAsia="pt-BR"/>
          <w14:ligatures w14:val="none"/>
        </w:rPr>
        <w:t>Keck</w:t>
      </w:r>
      <w:proofErr w:type="spellEnd"/>
      <w:r w:rsidRPr="00881557">
        <w:rPr>
          <w:rFonts w:eastAsia="Times New Roman"/>
          <w:kern w:val="0"/>
          <w:lang w:eastAsia="pt-BR"/>
          <w14:ligatures w14:val="none"/>
        </w:rPr>
        <w:t xml:space="preserve"> produziram trabalhos importantes sobre a formação do Partido dos Trabalhadores que ajudam a explicar porque muitos viam neste partido uma esperança de ruptura com a ordem institucional do país naquele período. Para </w:t>
      </w:r>
      <w:proofErr w:type="spellStart"/>
      <w:r w:rsidRPr="00881557">
        <w:rPr>
          <w:rFonts w:eastAsia="Times New Roman"/>
          <w:kern w:val="0"/>
          <w:lang w:eastAsia="pt-BR"/>
          <w14:ligatures w14:val="none"/>
        </w:rPr>
        <w:t>Keck</w:t>
      </w:r>
      <w:proofErr w:type="spellEnd"/>
      <w:r w:rsidRPr="00881557">
        <w:rPr>
          <w:rFonts w:eastAsia="Times New Roman"/>
          <w:kern w:val="0"/>
          <w:lang w:eastAsia="pt-BR"/>
          <w14:ligatures w14:val="none"/>
        </w:rPr>
        <w:t xml:space="preserve"> (1991, p. 7), diante de um contexto de “transição brasileira”, iniciado em 1973 como uma “liberalização gradual do regime”, promovido então pelo presidente Ernesto Geisel, o novo partido operário enfrentava o sistema sem se alinhar às obrigações da legislação imposta pelos militares em 1979 aos partidos políticos brasileiros. Como antes era apenas autorizado que quem quisesse participar de eleições deveria escolher entre MDB e Arena (Alves, 1984, p. 62-70), ainda que com diversas amarras, a legalização e autorização de novos partidos foi visto como um enorme avanço rumo à redemocratização do sistema político. No entanto, o PT, com sua proposta organizativa de base, ia além do que previa e autorizava a Lei Orgânica dos Partidos Políticos</w:t>
      </w:r>
      <w:r w:rsidRPr="00881557">
        <w:rPr>
          <w:rFonts w:eastAsia="Times New Roman"/>
          <w:kern w:val="0"/>
          <w:vertAlign w:val="superscript"/>
          <w:lang w:eastAsia="pt-BR"/>
          <w14:ligatures w14:val="none"/>
        </w:rPr>
        <w:footnoteReference w:id="64"/>
      </w:r>
      <w:r w:rsidRPr="00881557">
        <w:rPr>
          <w:rFonts w:eastAsia="Times New Roman"/>
          <w:kern w:val="0"/>
          <w:lang w:eastAsia="pt-BR"/>
          <w14:ligatures w14:val="none"/>
        </w:rPr>
        <w:t>.</w:t>
      </w:r>
    </w:p>
    <w:p w14:paraId="7358D4C0"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Já em </w:t>
      </w:r>
      <w:proofErr w:type="spellStart"/>
      <w:r w:rsidRPr="00881557">
        <w:rPr>
          <w:rFonts w:eastAsia="Times New Roman"/>
          <w:kern w:val="0"/>
          <w:lang w:eastAsia="pt-BR"/>
          <w14:ligatures w14:val="none"/>
        </w:rPr>
        <w:t>Meneguello</w:t>
      </w:r>
      <w:proofErr w:type="spellEnd"/>
      <w:r w:rsidRPr="00881557">
        <w:rPr>
          <w:rFonts w:eastAsia="Times New Roman"/>
          <w:kern w:val="0"/>
          <w:lang w:eastAsia="pt-BR"/>
          <w14:ligatures w14:val="none"/>
        </w:rPr>
        <w:t xml:space="preserve"> (1989, p. 35), a partir da referência da teoria geral dos partidos, de Maurice </w:t>
      </w:r>
      <w:proofErr w:type="spellStart"/>
      <w:r w:rsidRPr="00881557">
        <w:rPr>
          <w:rFonts w:eastAsia="Times New Roman"/>
          <w:kern w:val="0"/>
          <w:lang w:eastAsia="pt-BR"/>
          <w14:ligatures w14:val="none"/>
        </w:rPr>
        <w:t>Duverger</w:t>
      </w:r>
      <w:proofErr w:type="spellEnd"/>
      <w:r w:rsidRPr="00881557">
        <w:rPr>
          <w:rFonts w:eastAsia="Times New Roman"/>
          <w:kern w:val="0"/>
          <w:lang w:eastAsia="pt-BR"/>
          <w14:ligatures w14:val="none"/>
        </w:rPr>
        <w:t>, o PT seria o primeiro partido de massas do Brasil, por sua origem extraparlamentar, organização interna intensa, forte articulação entre base e direção, centralização nacional, rigor na filiação, presença de doutrinarismo, além de uma relação mais horizontal entre a direção do partido e seus parlamentares.</w:t>
      </w:r>
    </w:p>
    <w:p w14:paraId="31E6BFEA"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Pouco afortunados são aqueles e aquelas que reduzem posições políticas a poucas ou uma frase. Partindo deste ponto, há grande riqueza de elementos nas discussões travadas publicamente entre as diversas tendências do partido operário originário do novo sindicalismo brasileiro. O ambiente profundamente democrático foi uma marca do PT em seus primeiros anos e, se fôssemos obrigados a condensar em apenas um tema o que diferenciou as trajetórias de DS e CS, nos fadando a grande empobrecimento intelectual, seria a visão destes grupos sobre o modelo de partido consagrado pelo petismo.</w:t>
      </w:r>
    </w:p>
    <w:p w14:paraId="7C5D38B7"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lastRenderedPageBreak/>
        <w:tab/>
        <w:t>Em uma interpretação preguiçosa da principal polêmica entre bolcheviques e mencheviques no Partido Operário Social-democrata da Rússia, está também a discussão de modelo de partido revolucionário. De um lado, os mencheviques se associaram ao reformismo por abdicarem de uma proposta de organização profissional, centralizada e militante. No outro extremo, os bolcheviques em sua defesa de modelo de partido fundariam a linha teórica do leninismo, em referência à sua principal liderança à época, Vladimir Ilich Lenin (DEUTSCHER, 1984, p. 84-90).</w:t>
      </w:r>
    </w:p>
    <w:p w14:paraId="1F55B3FA"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Indubitavelmente o debate de concepção partidária atravessou a trajetória de dissidência do POSDR e conecta-se com um debate sobre estratégia revolucionária associado a uma análise sobre a conjuntura russa muito qualificada. Nossa ressalva aqui é apenas dimensionar o debate, essencial, sobre concepção partidária num conjunto de temas que ilustravam uma visão sobre que socialismo deveriam os revolucionários no Brasil fomentar e como este programa deveria ser construído.</w:t>
      </w:r>
    </w:p>
    <w:p w14:paraId="35E63C16"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Os historiadores Lincoln Secco e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Coelho Neto revelam através de suas pesquisas que o destino do PT não foi marcado na maternidade. A riqueza de ações, dedicação e o esforço de milhares de militantes desafiados por uma realidade no país excepcional na transição do regime ditatorial para uma democracia representativa, as mazelas de uma América Latina dominada e domesticada pelos diversos imperialismos ao longo de sua história e o cenário de colapso da experiência soviética são também variáveis de uma trajetória partidária, sem fórmula mágica ou receita de bolo.</w:t>
      </w:r>
    </w:p>
    <w:p w14:paraId="5C9BEFA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Secco (2011) dividiu em seu </w:t>
      </w:r>
      <w:r w:rsidRPr="00881557">
        <w:rPr>
          <w:rFonts w:eastAsia="Times New Roman"/>
          <w:i/>
          <w:iCs/>
          <w:kern w:val="0"/>
          <w:lang w:eastAsia="pt-BR"/>
          <w14:ligatures w14:val="none"/>
        </w:rPr>
        <w:t>História do PT</w:t>
      </w:r>
      <w:r w:rsidRPr="00881557">
        <w:rPr>
          <w:rFonts w:eastAsia="Times New Roman"/>
          <w:kern w:val="0"/>
          <w:lang w:eastAsia="pt-BR"/>
          <w14:ligatures w14:val="none"/>
        </w:rPr>
        <w:t xml:space="preserve"> o partido em quatro fases fundamentais: o período de formação (1978-1983); o período de oposição social (1984-1989); o período de oposição parlamentar (1990-2002) e o período de partido do governo (2002-2010)</w:t>
      </w:r>
      <w:r w:rsidRPr="00881557">
        <w:rPr>
          <w:rFonts w:eastAsia="Times New Roman"/>
          <w:kern w:val="0"/>
          <w:vertAlign w:val="superscript"/>
          <w:lang w:eastAsia="pt-BR"/>
          <w14:ligatures w14:val="none"/>
        </w:rPr>
        <w:footnoteReference w:id="65"/>
      </w:r>
      <w:r w:rsidRPr="00881557">
        <w:rPr>
          <w:rFonts w:eastAsia="Times New Roman"/>
          <w:kern w:val="0"/>
          <w:lang w:eastAsia="pt-BR"/>
          <w14:ligatures w14:val="none"/>
        </w:rPr>
        <w:t>. O período inicial da história petista, de 1978 e 1983, teve como marco inicial o ano de surgimento da proposta e começo da articulação dos diversos grupos envolvidos</w:t>
      </w:r>
      <w:r w:rsidRPr="00881557">
        <w:rPr>
          <w:rFonts w:eastAsia="Times New Roman"/>
          <w:kern w:val="0"/>
          <w:vertAlign w:val="superscript"/>
          <w:lang w:eastAsia="pt-BR"/>
          <w14:ligatures w14:val="none"/>
        </w:rPr>
        <w:footnoteReference w:id="66"/>
      </w:r>
      <w:r w:rsidRPr="00881557">
        <w:rPr>
          <w:rFonts w:eastAsia="Times New Roman"/>
          <w:kern w:val="0"/>
          <w:lang w:eastAsia="pt-BR"/>
          <w14:ligatures w14:val="none"/>
        </w:rPr>
        <w:t>, mesmo que a fundação oficial do partido só tenha ocorrido em 1980.</w:t>
      </w:r>
    </w:p>
    <w:p w14:paraId="6545EDC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De 1984 em diante, os petistas passariam a construir um centro comprometido com a construção estratégica, a partir da derrota de “Diretas Já!”.</w:t>
      </w:r>
      <w:r w:rsidRPr="00881557">
        <w:rPr>
          <w:rFonts w:eastAsia="Times New Roman"/>
          <w:kern w:val="0"/>
          <w:vertAlign w:val="superscript"/>
          <w:lang w:eastAsia="pt-BR"/>
          <w14:ligatures w14:val="none"/>
        </w:rPr>
        <w:footnoteReference w:id="67"/>
      </w:r>
      <w:r w:rsidRPr="00881557">
        <w:rPr>
          <w:rFonts w:eastAsia="Times New Roman"/>
          <w:kern w:val="0"/>
          <w:lang w:eastAsia="pt-BR"/>
          <w14:ligatures w14:val="none"/>
        </w:rPr>
        <w:t xml:space="preserve"> Destaca-se nesse período uma </w:t>
      </w:r>
      <w:r w:rsidRPr="00881557">
        <w:rPr>
          <w:rFonts w:eastAsia="Times New Roman"/>
          <w:kern w:val="0"/>
          <w:lang w:eastAsia="pt-BR"/>
          <w14:ligatures w14:val="none"/>
        </w:rPr>
        <w:lastRenderedPageBreak/>
        <w:t>oposição na sociedade civil, em movimentos estudantis, sindicais, mobilizações de rua, bem superior a uma esfera institucional e parlamentar. Foi um período também profundamente marcado por ser o mais intenso de discussão e formulação programática do partido.</w:t>
      </w:r>
    </w:p>
    <w:p w14:paraId="46C0AF4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Toda efervescência militante dos anos 1980 petistas culminaram em programas bem mais elaborados, mais conflitos internos, mais mobilizações (a exemplo das greves de 1988) e uma candidatura presidencial inédita no Brasil, de uma liderança sindical oriunda das fábricas metalúrgicas do ABCD paulista. Luís Inácio “Lula” da Silva não apenas representava, mas também era o povo, a classe operária, a maioria esmagadora da população e sua história confundia-se com a de milhões. Tal como o PT, foi uma novidade na política brasileira, marcada por expressar as desigualdades e exclusões de sua sociedade.</w:t>
      </w:r>
    </w:p>
    <w:p w14:paraId="691146E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 Coelho (2005) há também o reconhecimento de que a década de 1980 foi um período de forte formulação programática para os petistas, especialmente entre 1984 e 1989, quando o “espectro de Marx” esteve mais presente em seus debates internos. Exemplo disso, foi a mediação da maioria do partido conhecida como Articulação, acusada de defender visões estratégicas “incompatíveis com a independência de classe”, a mediar, na sua proposta democrático-popular, com os setores marxistas do partido (COELHO, 2005, p. 187). Neste trabalho é admitido que faltou pouco para que o partido operário de massas rompesse com seu status de oposição social, tal qual Secco caracterizou, para definitivamente atingir uma proposta plena de ruptura com a ordem política capitalista – pela nomenclatura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um partido </w:t>
      </w:r>
      <w:proofErr w:type="spellStart"/>
      <w:r w:rsidRPr="00881557">
        <w:rPr>
          <w:rFonts w:eastAsia="Times New Roman"/>
          <w:kern w:val="0"/>
          <w:lang w:eastAsia="pt-BR"/>
          <w14:ligatures w14:val="none"/>
        </w:rPr>
        <w:t>intra-uterino</w:t>
      </w:r>
      <w:proofErr w:type="spellEnd"/>
      <w:r w:rsidRPr="00881557">
        <w:rPr>
          <w:rFonts w:eastAsia="Times New Roman"/>
          <w:kern w:val="0"/>
          <w:lang w:eastAsia="pt-BR"/>
          <w14:ligatures w14:val="none"/>
        </w:rPr>
        <w:t xml:space="preserve"> que iria para o seu formato </w:t>
      </w:r>
      <w:proofErr w:type="spellStart"/>
      <w:r w:rsidRPr="00881557">
        <w:rPr>
          <w:rFonts w:eastAsia="Times New Roman"/>
          <w:kern w:val="0"/>
          <w:lang w:eastAsia="pt-BR"/>
          <w14:ligatures w14:val="none"/>
        </w:rPr>
        <w:t>extra-uterino</w:t>
      </w:r>
      <w:proofErr w:type="spellEnd"/>
      <w:r w:rsidRPr="00881557">
        <w:rPr>
          <w:rFonts w:eastAsia="Times New Roman"/>
          <w:kern w:val="0"/>
          <w:lang w:eastAsia="pt-BR"/>
          <w14:ligatures w14:val="none"/>
        </w:rPr>
        <w:t xml:space="preserve"> ou </w:t>
      </w:r>
      <w:proofErr w:type="spellStart"/>
      <w:r w:rsidRPr="00881557">
        <w:rPr>
          <w:rFonts w:eastAsia="Times New Roman"/>
          <w:kern w:val="0"/>
          <w:lang w:eastAsia="pt-BR"/>
          <w14:ligatures w14:val="none"/>
        </w:rPr>
        <w:t>contrahegemônico</w:t>
      </w:r>
      <w:proofErr w:type="spellEnd"/>
      <w:r w:rsidRPr="00881557">
        <w:rPr>
          <w:rFonts w:eastAsia="Times New Roman"/>
          <w:kern w:val="0"/>
          <w:lang w:eastAsia="pt-BR"/>
          <w14:ligatures w14:val="none"/>
        </w:rPr>
        <w:t>.</w:t>
      </w:r>
    </w:p>
    <w:p w14:paraId="56D90AE4"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No entanto, após 1989, ocorreria um “giro político” no núcleo dirigente petista, identificado pelo abandono do anticapitalismo na estratégia política da Articulação, negando o conceito de luta de classes e combatendo no interior do PT os grupos assumidamente socialistas. Outro grupo interno, antes uma das referências do pensamento marxista no partido de massas, o PRC, juntou-se à Articulação como um de seus mais agressivos antimarxistas. O que é tratado como “oposição parlamentar” por Secco (2011), um período de maior adaptação ao sistema político representativo, é compreendido pela formação de uma nova maioria partidária, muito menos tolerante a uma visão anticapitalista, formada pelo antigo PRC e Articulação.</w:t>
      </w:r>
    </w:p>
    <w:p w14:paraId="5F83AEE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Ainda assim, para Coelho (2005), sobretudo entre 1987 e 1989, quando ocorreu o V Encontro Nacional do PT, evento que consolidou o “socialismo petista” a partir de uma formulação intitulada Programa Democrático-Popular (PDP), o partido colocou-se na </w:t>
      </w:r>
      <w:r w:rsidRPr="00881557">
        <w:rPr>
          <w:rFonts w:eastAsia="Times New Roman"/>
          <w:kern w:val="0"/>
          <w:lang w:eastAsia="pt-BR"/>
          <w14:ligatures w14:val="none"/>
        </w:rPr>
        <w:lastRenderedPageBreak/>
        <w:t xml:space="preserve">política brasileira de forma </w:t>
      </w:r>
      <w:proofErr w:type="spellStart"/>
      <w:r w:rsidRPr="00881557">
        <w:rPr>
          <w:rFonts w:eastAsia="Times New Roman"/>
          <w:kern w:val="0"/>
          <w:lang w:eastAsia="pt-BR"/>
          <w14:ligatures w14:val="none"/>
        </w:rPr>
        <w:t>contra-hegemônica</w:t>
      </w:r>
      <w:proofErr w:type="spellEnd"/>
      <w:r w:rsidRPr="00881557">
        <w:rPr>
          <w:rFonts w:eastAsia="Times New Roman"/>
          <w:kern w:val="0"/>
          <w:lang w:eastAsia="pt-BR"/>
          <w14:ligatures w14:val="none"/>
        </w:rPr>
        <w:t xml:space="preserve"> e, assim, ensaiava sua proposta de novo Estado alternativo ao consagrado no capitalismo. Consolidamos, portanto, a seguinte divisão de fases do partido, de acordo com a visão de </w:t>
      </w:r>
      <w:proofErr w:type="spellStart"/>
      <w:r w:rsidRPr="00881557">
        <w:rPr>
          <w:rFonts w:eastAsia="Times New Roman"/>
          <w:kern w:val="0"/>
          <w:lang w:eastAsia="pt-BR"/>
          <w14:ligatures w14:val="none"/>
        </w:rPr>
        <w:t>Cerroni</w:t>
      </w:r>
      <w:proofErr w:type="spellEnd"/>
      <w:r w:rsidRPr="00881557">
        <w:rPr>
          <w:rFonts w:eastAsia="Times New Roman"/>
          <w:kern w:val="0"/>
          <w:lang w:eastAsia="pt-BR"/>
          <w14:ligatures w14:val="none"/>
        </w:rPr>
        <w:t xml:space="preserve"> sobre a evolução</w:t>
      </w:r>
      <w:r w:rsidRPr="00881557">
        <w:rPr>
          <w:rFonts w:eastAsia="Times New Roman"/>
          <w:kern w:val="0"/>
          <w:vertAlign w:val="superscript"/>
          <w:lang w:eastAsia="pt-BR"/>
          <w14:ligatures w14:val="none"/>
        </w:rPr>
        <w:footnoteReference w:id="68"/>
      </w:r>
      <w:r w:rsidRPr="00881557">
        <w:rPr>
          <w:rFonts w:eastAsia="Times New Roman"/>
          <w:kern w:val="0"/>
          <w:lang w:eastAsia="pt-BR"/>
          <w14:ligatures w14:val="none"/>
        </w:rPr>
        <w:t xml:space="preserve"> de um partido socialista:</w:t>
      </w:r>
    </w:p>
    <w:p w14:paraId="59D9F191" w14:textId="77777777" w:rsidR="00881557" w:rsidRPr="00881557" w:rsidRDefault="00881557" w:rsidP="00881557">
      <w:pPr>
        <w:ind w:firstLine="0"/>
        <w:rPr>
          <w:rFonts w:eastAsia="Times New Roman"/>
          <w:kern w:val="0"/>
          <w:lang w:eastAsia="pt-BR"/>
          <w14:ligatures w14:val="non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81557" w:rsidRPr="00881557" w14:paraId="47CD9506" w14:textId="77777777" w:rsidTr="00C829CD">
        <w:tc>
          <w:tcPr>
            <w:tcW w:w="3009" w:type="dxa"/>
            <w:tcMar>
              <w:top w:w="100" w:type="dxa"/>
              <w:left w:w="100" w:type="dxa"/>
              <w:bottom w:w="100" w:type="dxa"/>
              <w:right w:w="100" w:type="dxa"/>
            </w:tcMar>
          </w:tcPr>
          <w:p w14:paraId="1915281C"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vertAlign w:val="superscript"/>
                <w:lang w:eastAsia="pt-BR"/>
                <w14:ligatures w14:val="none"/>
              </w:rPr>
              <w:footnoteReference w:id="69"/>
            </w:r>
            <w:r w:rsidRPr="00881557">
              <w:rPr>
                <w:rFonts w:eastAsia="Times New Roman"/>
                <w:b/>
                <w:bCs/>
                <w:kern w:val="0"/>
                <w:lang w:eastAsia="pt-BR"/>
                <w14:ligatures w14:val="none"/>
              </w:rPr>
              <w:t xml:space="preserve">Evolução do PT, segundo Secco e Coelho </w:t>
            </w:r>
          </w:p>
        </w:tc>
        <w:tc>
          <w:tcPr>
            <w:tcW w:w="3009" w:type="dxa"/>
            <w:tcMar>
              <w:top w:w="100" w:type="dxa"/>
              <w:left w:w="100" w:type="dxa"/>
              <w:bottom w:w="100" w:type="dxa"/>
              <w:right w:w="100" w:type="dxa"/>
            </w:tcMar>
          </w:tcPr>
          <w:p w14:paraId="5BB08B3E"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Período </w:t>
            </w:r>
          </w:p>
        </w:tc>
        <w:tc>
          <w:tcPr>
            <w:tcW w:w="3009" w:type="dxa"/>
            <w:tcMar>
              <w:top w:w="100" w:type="dxa"/>
              <w:left w:w="100" w:type="dxa"/>
              <w:bottom w:w="100" w:type="dxa"/>
              <w:right w:w="100" w:type="dxa"/>
            </w:tcMar>
          </w:tcPr>
          <w:p w14:paraId="1EDAB7E5"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Descrição </w:t>
            </w:r>
          </w:p>
        </w:tc>
      </w:tr>
      <w:tr w:rsidR="00881557" w:rsidRPr="00881557" w14:paraId="21671A78" w14:textId="77777777" w:rsidTr="00C829CD">
        <w:tc>
          <w:tcPr>
            <w:tcW w:w="3009" w:type="dxa"/>
            <w:tcMar>
              <w:top w:w="100" w:type="dxa"/>
              <w:left w:w="100" w:type="dxa"/>
              <w:bottom w:w="100" w:type="dxa"/>
              <w:right w:w="100" w:type="dxa"/>
            </w:tcMar>
          </w:tcPr>
          <w:p w14:paraId="34DACFF0"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Fase pré-política</w:t>
            </w:r>
          </w:p>
        </w:tc>
        <w:tc>
          <w:tcPr>
            <w:tcW w:w="3009" w:type="dxa"/>
            <w:tcMar>
              <w:top w:w="100" w:type="dxa"/>
              <w:left w:w="100" w:type="dxa"/>
              <w:bottom w:w="100" w:type="dxa"/>
              <w:right w:w="100" w:type="dxa"/>
            </w:tcMar>
          </w:tcPr>
          <w:p w14:paraId="4967EBF9"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1978-1980</w:t>
            </w:r>
          </w:p>
        </w:tc>
        <w:tc>
          <w:tcPr>
            <w:tcW w:w="3009" w:type="dxa"/>
            <w:tcMar>
              <w:top w:w="100" w:type="dxa"/>
              <w:left w:w="100" w:type="dxa"/>
              <w:bottom w:w="100" w:type="dxa"/>
              <w:right w:w="100" w:type="dxa"/>
            </w:tcMar>
          </w:tcPr>
          <w:p w14:paraId="32D49BBB"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Greves do ABCD à fundação do PT</w:t>
            </w:r>
          </w:p>
        </w:tc>
      </w:tr>
      <w:tr w:rsidR="00881557" w:rsidRPr="00881557" w14:paraId="30DF2B5A" w14:textId="77777777" w:rsidTr="00C829CD">
        <w:tc>
          <w:tcPr>
            <w:tcW w:w="3009" w:type="dxa"/>
            <w:tcMar>
              <w:top w:w="100" w:type="dxa"/>
              <w:left w:w="100" w:type="dxa"/>
              <w:bottom w:w="100" w:type="dxa"/>
              <w:right w:w="100" w:type="dxa"/>
            </w:tcMar>
          </w:tcPr>
          <w:p w14:paraId="0B6F36A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Fase </w:t>
            </w:r>
            <w:proofErr w:type="spellStart"/>
            <w:r w:rsidRPr="00881557">
              <w:rPr>
                <w:rFonts w:eastAsia="Times New Roman"/>
                <w:kern w:val="0"/>
                <w:lang w:eastAsia="pt-BR"/>
                <w14:ligatures w14:val="none"/>
              </w:rPr>
              <w:t>intra-uterina</w:t>
            </w:r>
            <w:proofErr w:type="spellEnd"/>
          </w:p>
        </w:tc>
        <w:tc>
          <w:tcPr>
            <w:tcW w:w="3009" w:type="dxa"/>
            <w:tcMar>
              <w:top w:w="100" w:type="dxa"/>
              <w:left w:w="100" w:type="dxa"/>
              <w:bottom w:w="100" w:type="dxa"/>
              <w:right w:w="100" w:type="dxa"/>
            </w:tcMar>
          </w:tcPr>
          <w:p w14:paraId="44905BF7"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1981-1986</w:t>
            </w:r>
          </w:p>
        </w:tc>
        <w:tc>
          <w:tcPr>
            <w:tcW w:w="3009" w:type="dxa"/>
            <w:tcMar>
              <w:top w:w="100" w:type="dxa"/>
              <w:left w:w="100" w:type="dxa"/>
              <w:bottom w:w="100" w:type="dxa"/>
              <w:right w:w="100" w:type="dxa"/>
            </w:tcMar>
          </w:tcPr>
          <w:p w14:paraId="7124EE84"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Partido resumido à composição de classe, sem projeto estratégico. </w:t>
            </w:r>
          </w:p>
        </w:tc>
      </w:tr>
      <w:tr w:rsidR="00881557" w:rsidRPr="00881557" w14:paraId="71EABB7A" w14:textId="77777777" w:rsidTr="00C829CD">
        <w:tc>
          <w:tcPr>
            <w:tcW w:w="3009" w:type="dxa"/>
            <w:tcMar>
              <w:top w:w="100" w:type="dxa"/>
              <w:left w:w="100" w:type="dxa"/>
              <w:bottom w:w="100" w:type="dxa"/>
              <w:right w:w="100" w:type="dxa"/>
            </w:tcMar>
          </w:tcPr>
          <w:p w14:paraId="7C8ED6A9"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Fase </w:t>
            </w:r>
            <w:proofErr w:type="spellStart"/>
            <w:r w:rsidRPr="00881557">
              <w:rPr>
                <w:rFonts w:eastAsia="Times New Roman"/>
                <w:kern w:val="0"/>
                <w:lang w:eastAsia="pt-BR"/>
                <w14:ligatures w14:val="none"/>
              </w:rPr>
              <w:t>extra-uterina</w:t>
            </w:r>
            <w:proofErr w:type="spellEnd"/>
          </w:p>
        </w:tc>
        <w:tc>
          <w:tcPr>
            <w:tcW w:w="3009" w:type="dxa"/>
            <w:tcMar>
              <w:top w:w="100" w:type="dxa"/>
              <w:left w:w="100" w:type="dxa"/>
              <w:bottom w:w="100" w:type="dxa"/>
              <w:right w:w="100" w:type="dxa"/>
            </w:tcMar>
          </w:tcPr>
          <w:p w14:paraId="0ECE0FBA"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1987-1989</w:t>
            </w:r>
          </w:p>
        </w:tc>
        <w:tc>
          <w:tcPr>
            <w:tcW w:w="3009" w:type="dxa"/>
            <w:tcMar>
              <w:top w:w="100" w:type="dxa"/>
              <w:left w:w="100" w:type="dxa"/>
              <w:bottom w:w="100" w:type="dxa"/>
              <w:right w:w="100" w:type="dxa"/>
            </w:tcMar>
          </w:tcPr>
          <w:p w14:paraId="123E0FA4" w14:textId="77777777" w:rsidR="00881557" w:rsidRPr="00881557" w:rsidRDefault="00881557" w:rsidP="00881557">
            <w:pPr>
              <w:widowControl w:val="0"/>
              <w:pBdr>
                <w:top w:val="nil"/>
                <w:left w:val="nil"/>
                <w:bottom w:val="nil"/>
                <w:right w:val="nil"/>
                <w:between w:val="nil"/>
              </w:pBdr>
              <w:spacing w:line="240" w:lineRule="auto"/>
              <w:ind w:firstLine="0"/>
              <w:jc w:val="left"/>
              <w:rPr>
                <w:rFonts w:eastAsia="Times New Roman"/>
                <w:kern w:val="0"/>
                <w:lang w:eastAsia="pt-BR"/>
                <w14:ligatures w14:val="none"/>
              </w:rPr>
            </w:pPr>
            <w:r w:rsidRPr="00881557">
              <w:rPr>
                <w:rFonts w:eastAsia="Times New Roman"/>
                <w:kern w:val="0"/>
                <w:lang w:eastAsia="pt-BR"/>
                <w14:ligatures w14:val="none"/>
              </w:rPr>
              <w:t xml:space="preserve">Formação do “Socialismo Petista”, a partir do PDP, mediação entre reformistas e revolucionários. </w:t>
            </w:r>
          </w:p>
        </w:tc>
      </w:tr>
    </w:tbl>
    <w:p w14:paraId="55271A4D" w14:textId="77777777" w:rsidR="00881557" w:rsidRPr="00881557" w:rsidRDefault="00881557" w:rsidP="00881557">
      <w:pPr>
        <w:ind w:firstLine="0"/>
        <w:rPr>
          <w:rFonts w:eastAsia="Times New Roman"/>
          <w:kern w:val="0"/>
          <w:lang w:eastAsia="pt-BR"/>
          <w14:ligatures w14:val="none"/>
        </w:rPr>
      </w:pPr>
    </w:p>
    <w:p w14:paraId="5828D3DD" w14:textId="77777777" w:rsidR="00881557" w:rsidRPr="00881557" w:rsidRDefault="00881557" w:rsidP="00881557">
      <w:pPr>
        <w:ind w:firstLine="0"/>
        <w:rPr>
          <w:rFonts w:eastAsia="Times New Roman"/>
          <w:b/>
          <w:bCs/>
          <w:kern w:val="0"/>
          <w:lang w:eastAsia="pt-BR"/>
          <w14:ligatures w14:val="none"/>
        </w:rPr>
      </w:pPr>
      <w:r w:rsidRPr="00881557">
        <w:rPr>
          <w:rFonts w:eastAsia="Times New Roman"/>
          <w:b/>
          <w:bCs/>
          <w:kern w:val="0"/>
          <w:lang w:eastAsia="pt-BR"/>
          <w14:ligatures w14:val="none"/>
        </w:rPr>
        <w:t xml:space="preserve">Convergência Socialista: revolução X partido de massas </w:t>
      </w:r>
    </w:p>
    <w:p w14:paraId="3154A199" w14:textId="77777777" w:rsidR="00881557" w:rsidRPr="00881557" w:rsidRDefault="00881557" w:rsidP="00881557">
      <w:pPr>
        <w:ind w:firstLine="0"/>
        <w:rPr>
          <w:rFonts w:eastAsia="Times New Roman"/>
          <w:kern w:val="0"/>
          <w:lang w:eastAsia="pt-BR"/>
          <w14:ligatures w14:val="none"/>
        </w:rPr>
      </w:pPr>
    </w:p>
    <w:p w14:paraId="16C83C08"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Quando nasceu o Movimento Convergência Socialista, em julho de 1977, seu plano era o de agrupar setores revolucionários em torno de um único partido socialista no Brasil (SILVA, [s.d.], p. 185). Impulsionado pelo Partido Socialista dos Trabalhadores, o PST, o movimento aglutinou logo em seus primeiros anos a maioria do Conselho de Redação do jornal </w:t>
      </w:r>
      <w:proofErr w:type="gramStart"/>
      <w:r w:rsidRPr="00881557">
        <w:rPr>
          <w:rFonts w:eastAsia="Times New Roman"/>
          <w:i/>
          <w:iCs/>
          <w:kern w:val="0"/>
          <w:lang w:eastAsia="pt-BR"/>
          <w14:ligatures w14:val="none"/>
        </w:rPr>
        <w:t>Versus</w:t>
      </w:r>
      <w:r w:rsidRPr="00881557">
        <w:rPr>
          <w:rFonts w:eastAsia="Times New Roman"/>
          <w:kern w:val="0"/>
          <w:lang w:eastAsia="pt-BR"/>
          <w14:ligatures w14:val="none"/>
        </w:rPr>
        <w:t>, uma</w:t>
      </w:r>
      <w:proofErr w:type="gramEnd"/>
      <w:r w:rsidRPr="00881557">
        <w:rPr>
          <w:rFonts w:eastAsia="Times New Roman"/>
          <w:kern w:val="0"/>
          <w:lang w:eastAsia="pt-BR"/>
          <w14:ligatures w14:val="none"/>
        </w:rPr>
        <w:t xml:space="preserve"> publicação existente desde 1975, que tratava de assuntos culturais e era uma forte referência de mídia alternativa ao regime nesse período. O jornal tinha importante entrada entre os setores progressistas no Brasil, com participação de diversos intelectuais, como Mario Pedrosa</w:t>
      </w:r>
      <w:r w:rsidRPr="00881557">
        <w:rPr>
          <w:rFonts w:eastAsia="Times New Roman"/>
          <w:kern w:val="0"/>
          <w:vertAlign w:val="superscript"/>
          <w:lang w:eastAsia="pt-BR"/>
          <w14:ligatures w14:val="none"/>
        </w:rPr>
        <w:footnoteReference w:id="70"/>
      </w:r>
      <w:r w:rsidRPr="00881557">
        <w:rPr>
          <w:rFonts w:eastAsia="Times New Roman"/>
          <w:kern w:val="0"/>
          <w:lang w:eastAsia="pt-BR"/>
          <w14:ligatures w14:val="none"/>
        </w:rPr>
        <w:t xml:space="preserve"> e Fernando Henrique Cardoso.</w:t>
      </w:r>
    </w:p>
    <w:p w14:paraId="1AB3C365"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reforço de uma coluna jornalística experiente permitiu o lançamento, já em 1978, do jornal </w:t>
      </w:r>
      <w:r w:rsidRPr="00881557">
        <w:rPr>
          <w:rFonts w:eastAsia="Times New Roman"/>
          <w:i/>
          <w:iCs/>
          <w:kern w:val="0"/>
          <w:lang w:eastAsia="pt-BR"/>
          <w14:ligatures w14:val="none"/>
        </w:rPr>
        <w:t>Convergência</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Socialista</w:t>
      </w:r>
      <w:r w:rsidRPr="00881557">
        <w:rPr>
          <w:rFonts w:eastAsia="Times New Roman"/>
          <w:kern w:val="0"/>
          <w:lang w:eastAsia="pt-BR"/>
          <w14:ligatures w14:val="none"/>
        </w:rPr>
        <w:t>, que seria o nome utilizado pelo grupo a partir de 1979, fundamentalmente motivado pela readequação tática operada por sua direção nesse período.</w:t>
      </w:r>
    </w:p>
    <w:p w14:paraId="7D5BADE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 xml:space="preserve">Ainda em 1978, entre setembro e novembro, o ainda MCS estava voltado para a formação de um </w:t>
      </w:r>
      <w:proofErr w:type="spellStart"/>
      <w:r w:rsidRPr="00881557">
        <w:rPr>
          <w:rFonts w:eastAsia="Times New Roman"/>
          <w:kern w:val="0"/>
          <w:lang w:eastAsia="pt-BR"/>
          <w14:ligatures w14:val="none"/>
        </w:rPr>
        <w:t>pólo</w:t>
      </w:r>
      <w:proofErr w:type="spellEnd"/>
      <w:r w:rsidRPr="00881557">
        <w:rPr>
          <w:rFonts w:eastAsia="Times New Roman"/>
          <w:kern w:val="0"/>
          <w:lang w:eastAsia="pt-BR"/>
          <w14:ligatures w14:val="none"/>
        </w:rPr>
        <w:t xml:space="preserve"> operário e socialista. A partir da aproximação política com Benedito Marcílio, então presidente do Sindicato dos Metalúrgicos de Santo André, o movimento passou a apostar na formação de um partido operário classista, materializado na defesa do Partidos dos Trabalhadores no Congresso dos Metalúrgicos do Estado de São Paulo, em janeiro de 1979, na cidade de Lins</w:t>
      </w:r>
      <w:r w:rsidRPr="00881557">
        <w:rPr>
          <w:rFonts w:eastAsia="Times New Roman"/>
          <w:kern w:val="0"/>
          <w:vertAlign w:val="superscript"/>
          <w:lang w:eastAsia="pt-BR"/>
          <w14:ligatures w14:val="none"/>
        </w:rPr>
        <w:footnoteReference w:id="71"/>
      </w:r>
      <w:r w:rsidRPr="00881557">
        <w:rPr>
          <w:rFonts w:eastAsia="Times New Roman"/>
          <w:kern w:val="0"/>
          <w:lang w:eastAsia="pt-BR"/>
          <w14:ligatures w14:val="none"/>
        </w:rPr>
        <w:t>.</w:t>
      </w:r>
    </w:p>
    <w:p w14:paraId="412BDB00" w14:textId="77777777" w:rsidR="00881557" w:rsidRPr="00881557" w:rsidRDefault="00881557" w:rsidP="00881557">
      <w:pPr>
        <w:spacing w:after="240"/>
        <w:ind w:right="260" w:firstLine="20"/>
        <w:rPr>
          <w:rFonts w:eastAsia="Times New Roman"/>
          <w:kern w:val="0"/>
          <w:lang w:eastAsia="pt-BR"/>
          <w14:ligatures w14:val="none"/>
        </w:rPr>
      </w:pPr>
      <w:r w:rsidRPr="00881557">
        <w:rPr>
          <w:rFonts w:eastAsia="Times New Roman"/>
          <w:kern w:val="0"/>
          <w:lang w:eastAsia="pt-BR"/>
          <w14:ligatures w14:val="none"/>
        </w:rPr>
        <w:tab/>
        <w:t>Segundo Marcos de Faria, a defesa do PT em Lins avançou num programa de reivindicações democráticas além das liberdades sindicais, afirmando que estas só poderiam ser obtidas pelos trabalhadores organizados em lutas. A CS ou MCS foi protagonista em sua articulação, formulação e aprovação, convencendo setores ainda referenciados no trabalhismo a apostar na construção de um partido classista, isto é, que seria calcado na auto-organização da classe operária, em detrimento do modelo populista, muito proeminente nas décadas anteriores ao golpe militar de 1964.</w:t>
      </w:r>
    </w:p>
    <w:p w14:paraId="4A7D658B"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A Convergência Socialista deixava, então, de propor-se como um movimento amplo, de frente única dos socialistas para tornar-se uma organização política conforme a tradição das organizações comunistas, o que significa, entre outras coisas, a adoção do centralismo democrático. (FARIA, 2005, p. 245)</w:t>
      </w:r>
    </w:p>
    <w:p w14:paraId="47AD5778" w14:textId="77777777" w:rsidR="00881557" w:rsidRPr="00881557" w:rsidRDefault="00881557" w:rsidP="00881557">
      <w:pPr>
        <w:ind w:firstLine="0"/>
        <w:rPr>
          <w:rFonts w:eastAsia="Times New Roman"/>
          <w:kern w:val="0"/>
          <w:lang w:eastAsia="pt-BR"/>
          <w14:ligatures w14:val="none"/>
        </w:rPr>
      </w:pPr>
    </w:p>
    <w:p w14:paraId="6001657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Ainda em 1979, diante de um contexto de profundas mobilizações operárias, a CS teve participação ativa na elaboração e distribuição da </w:t>
      </w:r>
      <w:r w:rsidRPr="00881557">
        <w:rPr>
          <w:rFonts w:eastAsia="Times New Roman"/>
          <w:i/>
          <w:iCs/>
          <w:kern w:val="0"/>
          <w:lang w:eastAsia="pt-BR"/>
          <w14:ligatures w14:val="none"/>
        </w:rPr>
        <w:t>Carta de Princípios</w:t>
      </w:r>
      <w:r w:rsidRPr="00881557">
        <w:rPr>
          <w:rFonts w:eastAsia="Times New Roman"/>
          <w:kern w:val="0"/>
          <w:lang w:eastAsia="pt-BR"/>
          <w14:ligatures w14:val="none"/>
        </w:rPr>
        <w:t xml:space="preserve"> do PT, tratado como o principal documento </w:t>
      </w:r>
      <w:proofErr w:type="spellStart"/>
      <w:r w:rsidRPr="00881557">
        <w:rPr>
          <w:rFonts w:eastAsia="Times New Roman"/>
          <w:kern w:val="0"/>
          <w:lang w:eastAsia="pt-BR"/>
          <w14:ligatures w14:val="none"/>
        </w:rPr>
        <w:t>pré</w:t>
      </w:r>
      <w:proofErr w:type="spellEnd"/>
      <w:r w:rsidRPr="00881557">
        <w:rPr>
          <w:rFonts w:eastAsia="Times New Roman"/>
          <w:kern w:val="0"/>
          <w:lang w:eastAsia="pt-BR"/>
          <w14:ligatures w14:val="none"/>
        </w:rPr>
        <w:t>-fundacional do partido. No entanto, a mudança de orientação do grupo foi controversa, como é de costume em organizações revolucionárias, por isso é tão importante que uma pesquisa com este objeto traga evidências do debate interno dos mesmos. De um lado, a FURP (Fração Unitária de Reconstrução do Partido) defendia que fosse mantida a identidade como movimento clandestino, ou MCS. Por outro lado, a maioria da Convergência optou pela construção do PT e, consequentemente, pela legalização.</w:t>
      </w:r>
    </w:p>
    <w:p w14:paraId="309F76E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Entre 1980 e 1981, a discussão sobre o modelo da organização ficou em aberto. Logo no início de 1980, a partir do documento </w:t>
      </w:r>
      <w:proofErr w:type="gramStart"/>
      <w:r w:rsidRPr="00881557">
        <w:rPr>
          <w:rFonts w:eastAsia="Times New Roman"/>
          <w:kern w:val="0"/>
          <w:lang w:eastAsia="pt-BR"/>
          <w14:ligatures w14:val="none"/>
        </w:rPr>
        <w:t xml:space="preserve">interno </w:t>
      </w:r>
      <w:r w:rsidRPr="00881557">
        <w:rPr>
          <w:rFonts w:eastAsia="Times New Roman"/>
          <w:i/>
          <w:iCs/>
          <w:kern w:val="0"/>
          <w:lang w:eastAsia="pt-BR"/>
          <w14:ligatures w14:val="none"/>
        </w:rPr>
        <w:t>Construindo</w:t>
      </w:r>
      <w:proofErr w:type="gramEnd"/>
      <w:r w:rsidRPr="00881557">
        <w:rPr>
          <w:rFonts w:eastAsia="Times New Roman"/>
          <w:i/>
          <w:iCs/>
          <w:kern w:val="0"/>
          <w:lang w:eastAsia="pt-BR"/>
          <w14:ligatures w14:val="none"/>
        </w:rPr>
        <w:t xml:space="preserve"> o PT</w:t>
      </w:r>
      <w:r w:rsidRPr="00881557">
        <w:rPr>
          <w:rFonts w:eastAsia="Times New Roman"/>
          <w:kern w:val="0"/>
          <w:lang w:eastAsia="pt-BR"/>
          <w14:ligatures w14:val="none"/>
        </w:rPr>
        <w:t xml:space="preserve"> (data provável 1980)</w:t>
      </w:r>
      <w:r w:rsidRPr="00881557">
        <w:rPr>
          <w:rFonts w:eastAsia="Times New Roman"/>
          <w:kern w:val="0"/>
          <w:vertAlign w:val="superscript"/>
          <w:lang w:eastAsia="pt-BR"/>
          <w14:ligatures w14:val="none"/>
        </w:rPr>
        <w:footnoteReference w:id="72"/>
      </w:r>
      <w:r w:rsidRPr="00881557">
        <w:rPr>
          <w:rFonts w:eastAsia="Times New Roman"/>
          <w:kern w:val="0"/>
          <w:lang w:eastAsia="pt-BR"/>
          <w14:ligatures w14:val="none"/>
        </w:rPr>
        <w:t xml:space="preserve">, </w:t>
      </w:r>
      <w:r w:rsidRPr="00881557">
        <w:rPr>
          <w:rFonts w:eastAsia="Times New Roman"/>
          <w:kern w:val="0"/>
          <w:lang w:eastAsia="pt-BR"/>
          <w14:ligatures w14:val="none"/>
        </w:rPr>
        <w:lastRenderedPageBreak/>
        <w:t>a direção da corrente política justificava a construção partidária petista (p. 1). Destacava que a conjuntura brasileira era de ataques à classe trabalhadora</w:t>
      </w:r>
      <w:r w:rsidRPr="00881557">
        <w:rPr>
          <w:rFonts w:eastAsia="Times New Roman"/>
          <w:kern w:val="0"/>
          <w:vertAlign w:val="superscript"/>
          <w:lang w:eastAsia="pt-BR"/>
          <w14:ligatures w14:val="none"/>
        </w:rPr>
        <w:footnoteReference w:id="73"/>
      </w:r>
      <w:r w:rsidRPr="00881557">
        <w:rPr>
          <w:rFonts w:eastAsia="Times New Roman"/>
          <w:kern w:val="0"/>
          <w:lang w:eastAsia="pt-BR"/>
          <w14:ligatures w14:val="none"/>
        </w:rPr>
        <w:t>, observava um “ascenso do movimento de massas” contra a ditadura militar e a retirada de direitos, a partir das “greves e a construção de novas direções sindicais” (p. 3). De forma explícita, o documento relaciona este crescimento e renovação do movimento operário com o movimento pró-PT, que seria um “significativo passo do proletariado brasileiro no sentido de ruptura política com os partidos burgueses e pró-patronais” (p. 5).</w:t>
      </w:r>
    </w:p>
    <w:p w14:paraId="70A062F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Portanto, àquela altura o movimento para a construção do partido de massas era visto pela CS com rumo indefinido e dependente do “curso real da luta de classes no país” (p. 5). Essa conclusão transmitia otimismo da CS naquele período, acreditando que o PT era “um partido operário em construção”, ou um “projeto de partido de massas”, que significava “o que de mais progressivo a classe trabalhadora desde a fundação do PC em 1922” havia construído. Para assim nomear o projeto de partido, o grupo trotskista dizia que “a essência da definição de classe desse</w:t>
      </w:r>
      <w:r w:rsidRPr="00881557">
        <w:rPr>
          <w:rFonts w:eastAsia="Times New Roman"/>
          <w:kern w:val="0"/>
          <w:sz w:val="20"/>
          <w:szCs w:val="20"/>
          <w:lang w:eastAsia="pt-BR"/>
          <w14:ligatures w14:val="none"/>
        </w:rPr>
        <w:t xml:space="preserve"> </w:t>
      </w:r>
      <w:r w:rsidRPr="00881557">
        <w:rPr>
          <w:rFonts w:eastAsia="Times New Roman"/>
          <w:kern w:val="0"/>
          <w:lang w:eastAsia="pt-BR"/>
          <w14:ligatures w14:val="none"/>
        </w:rPr>
        <w:t>movimento se apoia basicamente no conteúdo social das correntes que” participavam da mesma (p. 5).</w:t>
      </w:r>
    </w:p>
    <w:p w14:paraId="5402682A"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caracterização do PT como um partido operário em construção justificou sua aposta como uma “tática privilegiada”, que em tese permitiria aos trotskistas uma conexão direta com as massas que se aproximariam do partido. Priorizaram, assim, a construção de “núcleos em todos os setores dirigidos e organizados”, apostando no crescimento do grupo junto da massificação do partido. Definiam-se nesse contexto como “fração do PT”, mantendo-se em pleno funcionamento fora dos núcleos partidários e não como tendência interna do partido, o que chamavam de “interpretações </w:t>
      </w:r>
      <w:proofErr w:type="spellStart"/>
      <w:r w:rsidRPr="00881557">
        <w:rPr>
          <w:rFonts w:eastAsia="Times New Roman"/>
          <w:kern w:val="0"/>
          <w:lang w:eastAsia="pt-BR"/>
          <w14:ligatures w14:val="none"/>
        </w:rPr>
        <w:t>etapistas</w:t>
      </w:r>
      <w:proofErr w:type="spellEnd"/>
      <w:r w:rsidRPr="00881557">
        <w:rPr>
          <w:rFonts w:eastAsia="Times New Roman"/>
          <w:kern w:val="0"/>
          <w:lang w:eastAsia="pt-BR"/>
          <w14:ligatures w14:val="none"/>
        </w:rPr>
        <w:t xml:space="preserve">” do trabalho no PT, dando prioridade à construção da CS. Faziam uma crítica contundente à direção majoritária do partido (p. 9) e mantinham a estratégia de construção de um </w:t>
      </w:r>
      <w:proofErr w:type="spellStart"/>
      <w:r w:rsidRPr="00881557">
        <w:rPr>
          <w:rFonts w:eastAsia="Times New Roman"/>
          <w:kern w:val="0"/>
          <w:lang w:eastAsia="pt-BR"/>
          <w14:ligatures w14:val="none"/>
        </w:rPr>
        <w:t>pólo</w:t>
      </w:r>
      <w:proofErr w:type="spellEnd"/>
      <w:r w:rsidRPr="00881557">
        <w:rPr>
          <w:rFonts w:eastAsia="Times New Roman"/>
          <w:kern w:val="0"/>
          <w:lang w:eastAsia="pt-BR"/>
          <w14:ligatures w14:val="none"/>
        </w:rPr>
        <w:t xml:space="preserve"> aglutinador dos setores socialistas na esquerda brasileira.</w:t>
      </w:r>
    </w:p>
    <w:p w14:paraId="7B62EE9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No documento interno </w:t>
      </w:r>
      <w:r w:rsidRPr="00881557">
        <w:rPr>
          <w:rFonts w:eastAsia="Times New Roman"/>
          <w:i/>
          <w:iCs/>
          <w:kern w:val="0"/>
          <w:lang w:eastAsia="pt-BR"/>
          <w14:ligatures w14:val="none"/>
        </w:rPr>
        <w:t>Minuta sobre o PT</w:t>
      </w:r>
      <w:r w:rsidRPr="00881557">
        <w:rPr>
          <w:rFonts w:eastAsia="Times New Roman"/>
          <w:kern w:val="0"/>
          <w:lang w:eastAsia="pt-BR"/>
          <w14:ligatures w14:val="none"/>
        </w:rPr>
        <w:t xml:space="preserve">, de 1981, a direção da Convergência orientou à formação de núcleos da organização associados aos núcleos de bairros e zonais do PT (p. 2-3). A leitura da corrente era de que cabiam aos “trotskistas ortodoxos” o papel de politização do partido e das massas. A aposta na construção do partido operário seguiu até o I Encontro Nacional do PT, em agosto daquele ano, caracterizado pelo grupo trotskista </w:t>
      </w:r>
      <w:r w:rsidRPr="00881557">
        <w:rPr>
          <w:rFonts w:eastAsia="Times New Roman"/>
          <w:kern w:val="0"/>
          <w:lang w:eastAsia="pt-BR"/>
          <w14:ligatures w14:val="none"/>
        </w:rPr>
        <w:lastRenderedPageBreak/>
        <w:t>como uma vitória da “burocracia dirigente”, a maioria formada naquele momento em torno da figura de Lula da Silva, com a “subordinação direta do MEP e mais gradual da DS e CLTB”. Assim, atribuía “total controle da burocracia” (</w:t>
      </w:r>
      <w:r w:rsidRPr="00881557">
        <w:rPr>
          <w:rFonts w:eastAsia="Times New Roman"/>
          <w:i/>
          <w:iCs/>
          <w:kern w:val="0"/>
          <w:lang w:eastAsia="pt-BR"/>
          <w14:ligatures w14:val="none"/>
        </w:rPr>
        <w:t>Balanço do encontro nacional do PT</w:t>
      </w:r>
      <w:r w:rsidRPr="00881557">
        <w:rPr>
          <w:rFonts w:eastAsia="Times New Roman"/>
          <w:kern w:val="0"/>
          <w:lang w:eastAsia="pt-BR"/>
          <w14:ligatures w14:val="none"/>
        </w:rPr>
        <w:t>. Documento interno da CS, 1981, p. 3) à eleição da nova direção, com uma capitulação de todos os grupos, exceto da “CS/OT”</w:t>
      </w:r>
      <w:r w:rsidRPr="00881557">
        <w:rPr>
          <w:rFonts w:eastAsia="Times New Roman"/>
          <w:kern w:val="0"/>
          <w:vertAlign w:val="superscript"/>
          <w:lang w:eastAsia="pt-BR"/>
          <w14:ligatures w14:val="none"/>
        </w:rPr>
        <w:footnoteReference w:id="74"/>
      </w:r>
      <w:r w:rsidRPr="00881557">
        <w:rPr>
          <w:rFonts w:eastAsia="Times New Roman"/>
          <w:kern w:val="0"/>
          <w:lang w:eastAsia="pt-BR"/>
          <w14:ligatures w14:val="none"/>
        </w:rPr>
        <w:t>, que representavam 13,8% do partido no encontro.</w:t>
      </w:r>
    </w:p>
    <w:p w14:paraId="1D68272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 aliança da CS com a OSI/OT se justificou por uma visão comum sobre o PT, mas sua formação inicial vem de uma articulação internacional, o Comitê Paritário, que em 1980, orientou o ingresso da OSI no partido operário brasileiro</w:t>
      </w:r>
      <w:r w:rsidRPr="00881557">
        <w:rPr>
          <w:rFonts w:eastAsia="Times New Roman"/>
          <w:kern w:val="0"/>
          <w:vertAlign w:val="superscript"/>
          <w:lang w:eastAsia="pt-BR"/>
          <w14:ligatures w14:val="none"/>
        </w:rPr>
        <w:footnoteReference w:id="75"/>
      </w:r>
      <w:r w:rsidRPr="00881557">
        <w:rPr>
          <w:rFonts w:eastAsia="Times New Roman"/>
          <w:kern w:val="0"/>
          <w:lang w:eastAsia="pt-BR"/>
          <w14:ligatures w14:val="none"/>
        </w:rPr>
        <w:t>. A militância da Convergência entrou no Comitê por influência de Nahuel Moreno, principal liderança internacional da Fração Bolchevique, como o nome já diz, uma fração do Secretariado Unificado da IV Internacional (SU-IV) (SILVA, [s.d.], p. 184), organização internacional que no período preservava a maioria da antiga organização fundada em 1938 por León Trotsky (DEUTSCHER, 1984, p. 480).</w:t>
      </w:r>
    </w:p>
    <w:p w14:paraId="3FB3707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Foi Moreno quem liderou a iniciativa do Comitê Paritário, após sua ruptura definitiva com a SU-IV, em 1979</w:t>
      </w:r>
      <w:r w:rsidRPr="00881557">
        <w:rPr>
          <w:rFonts w:eastAsia="Times New Roman"/>
          <w:kern w:val="0"/>
          <w:vertAlign w:val="superscript"/>
          <w:lang w:eastAsia="pt-BR"/>
          <w14:ligatures w14:val="none"/>
        </w:rPr>
        <w:footnoteReference w:id="76"/>
      </w:r>
      <w:r w:rsidRPr="00881557">
        <w:rPr>
          <w:rFonts w:eastAsia="Times New Roman"/>
          <w:kern w:val="0"/>
          <w:lang w:eastAsia="pt-BR"/>
          <w14:ligatures w14:val="none"/>
        </w:rPr>
        <w:t xml:space="preserve">. A articulação durou menos de um ano, sendo encerrada por uma polêmica na atuação do grupo na França. Em 1981, a seção nacional francesa, liderada por Pierre Lambert, apoiou o governo de François Mitterrand, considerado por Moreno e seus seguidores um governo imperialista, e seu apoio foi tratado como uma capitulação. Em janeiro de 1982,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formariam a Liga Internacionalista dos Trabalhadores (LIT), autoproclamando-se única organização internacional verdadeiramente trotskista e leninista, dando muita importância ao centralismo democrático e, portanto, a uma construção disciplinada e mais padronizada nos países que atuasse.</w:t>
      </w:r>
    </w:p>
    <w:p w14:paraId="61EE68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modelo mais centralizado da LIT influenciou diretamente os rumos da CS. Após o I ENPT, de 1981, o grupo </w:t>
      </w:r>
      <w:proofErr w:type="spellStart"/>
      <w:r w:rsidRPr="00881557">
        <w:rPr>
          <w:rFonts w:eastAsia="Times New Roman"/>
          <w:kern w:val="0"/>
          <w:lang w:eastAsia="pt-BR"/>
          <w14:ligatures w14:val="none"/>
        </w:rPr>
        <w:t>morenista</w:t>
      </w:r>
      <w:proofErr w:type="spellEnd"/>
      <w:r w:rsidRPr="00881557">
        <w:rPr>
          <w:rFonts w:eastAsia="Times New Roman"/>
          <w:kern w:val="0"/>
          <w:lang w:eastAsia="pt-BR"/>
          <w14:ligatures w14:val="none"/>
        </w:rPr>
        <w:t xml:space="preserve"> brasileiro agora via com profunda desconfiança os “capituladores e oportunistas que se reivindicam do movimento trotskista”, que no Brasil </w:t>
      </w:r>
      <w:r w:rsidRPr="00881557">
        <w:rPr>
          <w:rFonts w:eastAsia="Times New Roman"/>
          <w:kern w:val="0"/>
          <w:lang w:eastAsia="pt-BR"/>
          <w14:ligatures w14:val="none"/>
        </w:rPr>
        <w:lastRenderedPageBreak/>
        <w:t xml:space="preserve">eram representados pela Democracia Socialista (ligada a SU-IV) e Organização Socialista Internacionalista / O Trabalho (ligado aos </w:t>
      </w:r>
      <w:proofErr w:type="spellStart"/>
      <w:r w:rsidRPr="00881557">
        <w:rPr>
          <w:rFonts w:eastAsia="Times New Roman"/>
          <w:kern w:val="0"/>
          <w:lang w:eastAsia="pt-BR"/>
          <w14:ligatures w14:val="none"/>
        </w:rPr>
        <w:t>lambertistas</w:t>
      </w:r>
      <w:proofErr w:type="spellEnd"/>
      <w:r w:rsidRPr="00881557">
        <w:rPr>
          <w:rFonts w:eastAsia="Times New Roman"/>
          <w:kern w:val="0"/>
          <w:lang w:eastAsia="pt-BR"/>
          <w14:ligatures w14:val="none"/>
        </w:rPr>
        <w:t>)</w:t>
      </w:r>
      <w:r w:rsidRPr="00881557">
        <w:rPr>
          <w:rFonts w:eastAsia="Times New Roman"/>
          <w:kern w:val="0"/>
          <w:vertAlign w:val="superscript"/>
          <w:lang w:eastAsia="pt-BR"/>
          <w14:ligatures w14:val="none"/>
        </w:rPr>
        <w:footnoteReference w:id="77"/>
      </w:r>
      <w:r w:rsidRPr="00881557">
        <w:rPr>
          <w:rFonts w:eastAsia="Times New Roman"/>
          <w:kern w:val="0"/>
          <w:lang w:eastAsia="pt-BR"/>
          <w14:ligatures w14:val="none"/>
        </w:rPr>
        <w:t>. Entendiam que ambos capitulavam à burocracia dirigente. Em termos práticos, as duras avaliações da CS sobre os próprios grupos trotskistas os deixaram sem muitas alternativas de alianças dentro do PT, levando-os a um isolamento político.</w:t>
      </w:r>
    </w:p>
    <w:p w14:paraId="123A9646"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cenário de dificuldades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no partido de massas o levou a abandonar a tática prioritária de construção do partido em detrimento da construção de sua juventude, a </w:t>
      </w:r>
      <w:r w:rsidRPr="00881557">
        <w:rPr>
          <w:rFonts w:eastAsia="Times New Roman"/>
          <w:i/>
          <w:iCs/>
          <w:kern w:val="0"/>
          <w:lang w:eastAsia="pt-BR"/>
          <w14:ligatures w14:val="none"/>
        </w:rPr>
        <w:t>Tendência Alicerce</w:t>
      </w:r>
      <w:r w:rsidRPr="00881557">
        <w:rPr>
          <w:rFonts w:eastAsia="Times New Roman"/>
          <w:kern w:val="0"/>
          <w:lang w:eastAsia="pt-BR"/>
          <w14:ligatures w14:val="none"/>
        </w:rPr>
        <w:t>. Este grupo iniciou sua atuação em atos de solidariedade aos grevistas do ABC paulista, ainda nos anos de 1977 e 1978. Segundo um de seus ex-membros, Henrique Carneiro, exemplos de ações do Alicerce foram paralisações em escolas e atos em frente à Câmara Municipal de São Paulo (MIRANDA, 2014, p. 95).</w:t>
      </w:r>
    </w:p>
    <w:p w14:paraId="6CA3ABA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Com foco na atuação do movimento estudantil, em 1980 o grupo liderou a reorganização da União Municipal de Estudantes Secundaristas de São Paulo e elegeu Henrique Carneiro como presidente da entidade. Em 1981, Carneiro seria eleito presidente da entidade estadual estudantil, a União Paulista de Estudantes Secundaristas, a partir do campo “Aliança e Luta”, formado pela juventude da CS e da OSI, a </w:t>
      </w:r>
      <w:r w:rsidRPr="00881557">
        <w:rPr>
          <w:rFonts w:eastAsia="Times New Roman"/>
          <w:i/>
          <w:iCs/>
          <w:kern w:val="0"/>
          <w:lang w:eastAsia="pt-BR"/>
          <w14:ligatures w14:val="none"/>
        </w:rPr>
        <w:t>Liberdade e Luta</w:t>
      </w:r>
      <w:r w:rsidRPr="00881557">
        <w:rPr>
          <w:rFonts w:eastAsia="Times New Roman"/>
          <w:kern w:val="0"/>
          <w:lang w:eastAsia="pt-BR"/>
          <w14:ligatures w14:val="none"/>
        </w:rPr>
        <w:t>.</w:t>
      </w:r>
    </w:p>
    <w:p w14:paraId="5DFE318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Antes mesmo da decepção com os trotskistas petistas e o próprio partido operário, a CS já olhava para o movimento secundarista com muita ambição, apostando em um levante nacional de secundaristas. Mesmo sem levante, a experiência de lutas em torno das liberdades democráticas no interior das próprias escolas para a realização das eleições acabou por ser “um despertar para a luta de uma geração inteira”.</w:t>
      </w:r>
    </w:p>
    <w:p w14:paraId="7BBE5FC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Tratar a juventude como uma frente de atuação prioritária não rendeu um levante nacional, mas proporcionou a aproximação de centenas de novos militantes para o grupo, que trouxe grande otimismo para o grupo nacional e sua direção internacional, a LIT, que orientou a ida de quadros de juventude experientes da Argentina, oriundos do grupo PST, como Pedro Fuentes. Reflexo desta grande aposta foi a candidatura para deputado federal em São Paulo de Henrique Carneiro, em 1982.</w:t>
      </w:r>
    </w:p>
    <w:p w14:paraId="516E4D4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Além da derrota no I ENPT, a desilusão com os demais grupos trotskistas e o sucesso na intervenção de juventude, a CS passaria por anos a confiar no Alicerce mais do que em qualquer outra atuação. Isso se deu também por fazer um balanço bem negativo da greve do ABC de 1980, avaliando que esta teria marcado o fim do período de grandes greves e o início </w:t>
      </w:r>
      <w:r w:rsidRPr="00881557">
        <w:rPr>
          <w:rFonts w:eastAsia="Times New Roman"/>
          <w:kern w:val="0"/>
          <w:lang w:eastAsia="pt-BR"/>
          <w14:ligatures w14:val="none"/>
        </w:rPr>
        <w:lastRenderedPageBreak/>
        <w:t xml:space="preserve">de um novo “ciclo de grandes lutas”, por conta crise mundial do capitalismo e o fim do milagre econômico brasileiro, que piorou as condições de vida da classe trabalhadora brasileira, aumentando a miséria e o desemprego. Nesse contexto, segundo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direção dos metalúrgicos teria colaborado para que o governo de transição democrática controlasse “o ascenso que se dirigia no sentido de sua derrubada” (MIRANDA, 2014, p. 96).</w:t>
      </w:r>
    </w:p>
    <w:p w14:paraId="0F97AF48"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capitulação do PT ao governo de transição fechava os olhos para a ascensão de milhares de novos ativistas mobilizados pelas mazelas da crise mundial, organizando apenas uma minoria destes lutadores e se consolidando como um partido de vanguarda e não de massas. Numa posição divergente, o Alicerce defendia a fundação da Central Única dos Trabalhadores por um lado, e a construção de greves e mobilizações de base por outro lado. O grupo trotskista, portanto, a partir da tática do Alicerce, se afastava entre 1982 e 1987 das disputas internas do Partido dos Trabalhadores e investia em sua autoconstrução nos movimentos de base da juventude e sindicais.</w:t>
      </w:r>
    </w:p>
    <w:p w14:paraId="492C14C1" w14:textId="77777777" w:rsidR="00881557" w:rsidRPr="00881557" w:rsidRDefault="00881557" w:rsidP="00881557">
      <w:pPr>
        <w:ind w:firstLine="0"/>
        <w:rPr>
          <w:rFonts w:eastAsia="Times New Roman"/>
          <w:kern w:val="0"/>
          <w:sz w:val="22"/>
          <w:szCs w:val="22"/>
          <w:lang w:eastAsia="pt-BR"/>
          <w14:ligatures w14:val="none"/>
        </w:rPr>
      </w:pPr>
    </w:p>
    <w:p w14:paraId="3B250169" w14:textId="77777777" w:rsidR="00881557" w:rsidRPr="00881557" w:rsidRDefault="00881557" w:rsidP="00881557">
      <w:pPr>
        <w:ind w:firstLine="0"/>
        <w:rPr>
          <w:rFonts w:eastAsia="Times New Roman"/>
          <w:b/>
          <w:bCs/>
          <w:kern w:val="0"/>
          <w:lang w:eastAsia="pt-BR"/>
          <w14:ligatures w14:val="none"/>
        </w:rPr>
      </w:pPr>
      <w:r w:rsidRPr="00881557">
        <w:rPr>
          <w:rFonts w:eastAsia="Times New Roman"/>
          <w:b/>
          <w:bCs/>
          <w:kern w:val="0"/>
          <w:lang w:eastAsia="pt-BR"/>
          <w14:ligatures w14:val="none"/>
        </w:rPr>
        <w:t xml:space="preserve">Democracia Socialista e a aposta no PT como partido revolucionário </w:t>
      </w:r>
    </w:p>
    <w:p w14:paraId="15B3F60F" w14:textId="77777777" w:rsidR="00881557" w:rsidRPr="00881557" w:rsidRDefault="00881557" w:rsidP="00881557">
      <w:pPr>
        <w:ind w:firstLine="0"/>
        <w:rPr>
          <w:rFonts w:eastAsia="Times New Roman"/>
          <w:kern w:val="0"/>
          <w:sz w:val="22"/>
          <w:szCs w:val="22"/>
          <w:lang w:eastAsia="pt-BR"/>
          <w14:ligatures w14:val="none"/>
        </w:rPr>
      </w:pPr>
    </w:p>
    <w:p w14:paraId="33F359EB"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sz w:val="22"/>
          <w:szCs w:val="22"/>
          <w:lang w:eastAsia="pt-BR"/>
          <w14:ligatures w14:val="none"/>
        </w:rPr>
        <w:tab/>
      </w:r>
      <w:r w:rsidRPr="00881557">
        <w:rPr>
          <w:rFonts w:eastAsia="Times New Roman"/>
          <w:kern w:val="0"/>
          <w:lang w:eastAsia="pt-BR"/>
          <w14:ligatures w14:val="none"/>
        </w:rPr>
        <w:t>É relativamente simples a justificativa para que a metodologia de pesquisa das organizações trotskistas levantadas neste trabalho comparasse as respectivas caracterizações sobre o partido de massas em que ambas se inseriram para tirar conclusões sobre a estratégia política das mesmas. Nada elucida mais sobre os programas de CS e DS do que a relações destes grupos com o Partido dos Trabalhadores. Mais do que cadernos de formação política, teses programáticas, publicações sobre estratégia revolucionária</w:t>
      </w:r>
      <w:r w:rsidRPr="00881557">
        <w:rPr>
          <w:rFonts w:eastAsia="Times New Roman"/>
          <w:kern w:val="0"/>
          <w:vertAlign w:val="superscript"/>
          <w:lang w:eastAsia="pt-BR"/>
          <w14:ligatures w14:val="none"/>
        </w:rPr>
        <w:footnoteReference w:id="78"/>
      </w:r>
      <w:r w:rsidRPr="00881557">
        <w:rPr>
          <w:rFonts w:eastAsia="Times New Roman"/>
          <w:kern w:val="0"/>
          <w:lang w:eastAsia="pt-BR"/>
          <w14:ligatures w14:val="none"/>
        </w:rPr>
        <w:t>, o que as correntes definiam sobre sua relação com a maioria do partido a que eram filiadas aponta seu nível de tolerância ou intolerância com este setor e, consequentemente, com a posição oficial daquela agremiação partidária.</w:t>
      </w:r>
    </w:p>
    <w:p w14:paraId="19CD5641"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 nossa pesquisa, a análise sobre documentos públicos dos grupos pesquisados nos impunha um enigma, resolvido ao desvendar documentos internos, atas, minutas e orientações de suas direções com caracterizações mais cruas sobre o que pensar da maioria petista. Essa é, sem dúvida, a maior polêmica entre os </w:t>
      </w:r>
      <w:proofErr w:type="spellStart"/>
      <w:r w:rsidRPr="00881557">
        <w:rPr>
          <w:rFonts w:eastAsia="Times New Roman"/>
          <w:i/>
          <w:iCs/>
          <w:kern w:val="0"/>
          <w:lang w:eastAsia="pt-BR"/>
          <w14:ligatures w14:val="none"/>
        </w:rPr>
        <w:t>morenistas</w:t>
      </w:r>
      <w:proofErr w:type="spellEnd"/>
      <w:r w:rsidRPr="00881557">
        <w:rPr>
          <w:rFonts w:eastAsia="Times New Roman"/>
          <w:kern w:val="0"/>
          <w:lang w:eastAsia="pt-BR"/>
          <w14:ligatures w14:val="none"/>
        </w:rPr>
        <w:t xml:space="preserve"> e o que vamos chamar </w:t>
      </w:r>
      <w:r w:rsidRPr="00881557">
        <w:rPr>
          <w:rFonts w:eastAsia="Times New Roman"/>
          <w:kern w:val="0"/>
          <w:lang w:eastAsia="pt-BR"/>
          <w14:ligatures w14:val="none"/>
        </w:rPr>
        <w:lastRenderedPageBreak/>
        <w:t xml:space="preserve">aqui de </w:t>
      </w:r>
      <w:proofErr w:type="spellStart"/>
      <w:r w:rsidRPr="00881557">
        <w:rPr>
          <w:rFonts w:eastAsia="Times New Roman"/>
          <w:i/>
          <w:iCs/>
          <w:kern w:val="0"/>
          <w:lang w:eastAsia="pt-BR"/>
          <w14:ligatures w14:val="none"/>
        </w:rPr>
        <w:t>mandelistas</w:t>
      </w:r>
      <w:proofErr w:type="spellEnd"/>
      <w:r w:rsidRPr="00881557">
        <w:rPr>
          <w:rFonts w:eastAsia="Times New Roman"/>
          <w:kern w:val="0"/>
          <w:vertAlign w:val="superscript"/>
          <w:lang w:eastAsia="pt-BR"/>
          <w14:ligatures w14:val="none"/>
        </w:rPr>
        <w:footnoteReference w:id="79"/>
      </w:r>
      <w:r w:rsidRPr="00881557">
        <w:rPr>
          <w:rFonts w:eastAsia="Times New Roman"/>
          <w:kern w:val="0"/>
          <w:lang w:eastAsia="pt-BR"/>
          <w14:ligatures w14:val="none"/>
        </w:rPr>
        <w:t xml:space="preserve"> no Brasil durante os anos 1980 e 1990. Partiam de uma posição comum entre 1979 e 1981 e foram se afastando até 1992, quando a CS foi expulsa do PT, o que transformou a divergência política </w:t>
      </w:r>
      <w:proofErr w:type="spellStart"/>
      <w:r w:rsidRPr="00881557">
        <w:rPr>
          <w:rFonts w:eastAsia="Times New Roman"/>
          <w:kern w:val="0"/>
          <w:lang w:eastAsia="pt-BR"/>
          <w14:ligatures w14:val="none"/>
        </w:rPr>
        <w:t>intra-partidária</w:t>
      </w:r>
      <w:proofErr w:type="spellEnd"/>
      <w:r w:rsidRPr="00881557">
        <w:rPr>
          <w:rFonts w:eastAsia="Times New Roman"/>
          <w:kern w:val="0"/>
          <w:lang w:eastAsia="pt-BR"/>
          <w14:ligatures w14:val="none"/>
        </w:rPr>
        <w:t xml:space="preserve"> em uma construção partidária distinta desde então.</w:t>
      </w:r>
    </w:p>
    <w:p w14:paraId="7572B2D5"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A Democracia Socialista (DS) foi formada a partir da fusão de dois grupos oriundos do movimento estudantil de Minas Gerais (Centelha) e Rio Grande do Sul (Peleia)</w:t>
      </w:r>
      <w:r w:rsidRPr="00881557">
        <w:rPr>
          <w:rFonts w:eastAsia="Times New Roman"/>
          <w:kern w:val="0"/>
          <w:vertAlign w:val="superscript"/>
          <w:lang w:eastAsia="pt-BR"/>
          <w14:ligatures w14:val="none"/>
        </w:rPr>
        <w:footnoteReference w:id="80"/>
      </w:r>
      <w:r w:rsidRPr="00881557">
        <w:rPr>
          <w:rFonts w:eastAsia="Times New Roman"/>
          <w:kern w:val="0"/>
          <w:lang w:eastAsia="pt-BR"/>
          <w14:ligatures w14:val="none"/>
        </w:rPr>
        <w:t xml:space="preserve">. O grupo mineiro foi formado na segunda metade da década de 1970, por estudantes da UFMG (Universidade Federal de Minas Gerais), da UFJF (Universidade Federal de Juiz de Fora) e da PUC-MG (Pontifícia Universidade Católica de Minas Gerais). Sendo críticos à atuação do PCdoB no movimento estudantil e à luta armada (mesmo optando por um nome bem adequado à clandestinidade), esses militantes apostaram, em 1977, na construção do jornal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(ANGELO, 2008, p. 4).</w:t>
      </w:r>
    </w:p>
    <w:p w14:paraId="4C43909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grupo gaúcho era mais antigo, formado ainda na década de 1960 por </w:t>
      </w:r>
      <w:proofErr w:type="spellStart"/>
      <w:r w:rsidRPr="00881557">
        <w:rPr>
          <w:rFonts w:eastAsia="Times New Roman"/>
          <w:kern w:val="0"/>
          <w:lang w:eastAsia="pt-BR"/>
          <w14:ligatures w14:val="none"/>
        </w:rPr>
        <w:t>ex-militantes</w:t>
      </w:r>
      <w:proofErr w:type="spellEnd"/>
      <w:r w:rsidRPr="00881557">
        <w:rPr>
          <w:rFonts w:eastAsia="Times New Roman"/>
          <w:kern w:val="0"/>
          <w:lang w:eastAsia="pt-BR"/>
          <w14:ligatures w14:val="none"/>
        </w:rPr>
        <w:t xml:space="preserve"> do POC e militantes do movimento universitário da UFRGS (Universidade Federal do Rio Grande do Sul). Em 1973, com a corrente estudantil </w:t>
      </w:r>
      <w:r w:rsidRPr="00881557">
        <w:rPr>
          <w:rFonts w:eastAsia="Times New Roman"/>
          <w:i/>
          <w:iCs/>
          <w:kern w:val="0"/>
          <w:lang w:eastAsia="pt-BR"/>
          <w14:ligatures w14:val="none"/>
        </w:rPr>
        <w:t>Nova Proposta</w:t>
      </w:r>
      <w:r w:rsidRPr="00881557">
        <w:rPr>
          <w:rFonts w:eastAsia="Times New Roman"/>
          <w:kern w:val="0"/>
          <w:lang w:eastAsia="pt-BR"/>
          <w14:ligatures w14:val="none"/>
        </w:rPr>
        <w:t>, o grupo apareceu com mais força naquela universidade, criticando a atuação do PCdoB e também buscando um embate prioritariamente pelos movimentos sociais e pelas ruas. Em 1974, parte de seus militantes passariam a atuar na oposição legal à ditadura militar, atuando pelo MDB (</w:t>
      </w:r>
      <w:r w:rsidRPr="00881557">
        <w:rPr>
          <w:rFonts w:eastAsia="Times New Roman"/>
          <w:i/>
          <w:iCs/>
          <w:kern w:val="0"/>
          <w:lang w:eastAsia="pt-BR"/>
          <w14:ligatures w14:val="none"/>
        </w:rPr>
        <w:t>Idem</w:t>
      </w:r>
      <w:r w:rsidRPr="00881557">
        <w:rPr>
          <w:rFonts w:eastAsia="Times New Roman"/>
          <w:kern w:val="0"/>
          <w:lang w:eastAsia="pt-BR"/>
          <w14:ligatures w14:val="none"/>
        </w:rPr>
        <w:t xml:space="preserve">, p. 6) e, em 1978, criariam a </w:t>
      </w:r>
      <w:r w:rsidRPr="00881557">
        <w:rPr>
          <w:rFonts w:eastAsia="Times New Roman"/>
          <w:i/>
          <w:iCs/>
          <w:kern w:val="0"/>
          <w:lang w:eastAsia="pt-BR"/>
          <w14:ligatures w14:val="none"/>
        </w:rPr>
        <w:t>Tendência Socialista</w:t>
      </w:r>
      <w:r w:rsidRPr="00881557">
        <w:rPr>
          <w:rFonts w:eastAsia="Times New Roman"/>
          <w:kern w:val="0"/>
          <w:lang w:eastAsia="pt-BR"/>
          <w14:ligatures w14:val="none"/>
        </w:rPr>
        <w:t xml:space="preserve"> neste partido, a primeira experiência bipartidária do grupo. Em 1979, com o avanço das discussões para formação de um novo partido operário, abandonariam o MDB.</w:t>
      </w:r>
    </w:p>
    <w:p w14:paraId="570DAF7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Segundo Vitor de </w:t>
      </w:r>
      <w:proofErr w:type="spellStart"/>
      <w:r w:rsidRPr="00881557">
        <w:rPr>
          <w:rFonts w:eastAsia="Times New Roman"/>
          <w:kern w:val="0"/>
          <w:lang w:eastAsia="pt-BR"/>
          <w14:ligatures w14:val="none"/>
        </w:rPr>
        <w:t>Angelo</w:t>
      </w:r>
      <w:proofErr w:type="spellEnd"/>
      <w:r w:rsidRPr="00881557">
        <w:rPr>
          <w:rFonts w:eastAsia="Times New Roman"/>
          <w:kern w:val="0"/>
          <w:lang w:eastAsia="pt-BR"/>
          <w14:ligatures w14:val="none"/>
        </w:rPr>
        <w:t xml:space="preserve">, a aproximação com o trotskismo da </w:t>
      </w:r>
      <w:r w:rsidRPr="00881557">
        <w:rPr>
          <w:rFonts w:eastAsia="Times New Roman"/>
          <w:i/>
          <w:iCs/>
          <w:kern w:val="0"/>
          <w:lang w:eastAsia="pt-BR"/>
          <w14:ligatures w14:val="none"/>
        </w:rPr>
        <w:t>Nova Proposta</w:t>
      </w:r>
      <w:r w:rsidRPr="00881557">
        <w:rPr>
          <w:rFonts w:eastAsia="Times New Roman"/>
          <w:kern w:val="0"/>
          <w:lang w:eastAsia="pt-BR"/>
          <w14:ligatures w14:val="none"/>
        </w:rPr>
        <w:t xml:space="preserve"> se deu pela formação revolucionária de seus quadros, especialmente do SU-IV através da relação entre </w:t>
      </w:r>
      <w:proofErr w:type="spellStart"/>
      <w:r w:rsidRPr="00881557">
        <w:rPr>
          <w:rFonts w:eastAsia="Times New Roman"/>
          <w:kern w:val="0"/>
          <w:lang w:eastAsia="pt-BR"/>
          <w14:ligatures w14:val="none"/>
        </w:rPr>
        <w:t>ex-militantes</w:t>
      </w:r>
      <w:proofErr w:type="spellEnd"/>
      <w:r w:rsidRPr="00881557">
        <w:rPr>
          <w:rFonts w:eastAsia="Times New Roman"/>
          <w:kern w:val="0"/>
          <w:lang w:eastAsia="pt-BR"/>
          <w14:ligatures w14:val="none"/>
        </w:rPr>
        <w:t xml:space="preserve"> do POC que, no exílio imposto pela ditadura, se aproximaram da </w:t>
      </w:r>
      <w:r w:rsidRPr="00881557">
        <w:rPr>
          <w:rFonts w:eastAsia="Times New Roman"/>
          <w:i/>
          <w:iCs/>
          <w:kern w:val="0"/>
          <w:lang w:eastAsia="pt-BR"/>
          <w14:ligatures w14:val="none"/>
        </w:rPr>
        <w:t xml:space="preserve">Ligue </w:t>
      </w:r>
      <w:proofErr w:type="spellStart"/>
      <w:r w:rsidRPr="00881557">
        <w:rPr>
          <w:rFonts w:eastAsia="Times New Roman"/>
          <w:i/>
          <w:iCs/>
          <w:kern w:val="0"/>
          <w:lang w:eastAsia="pt-BR"/>
          <w14:ligatures w14:val="none"/>
        </w:rPr>
        <w:t>Communiste</w:t>
      </w:r>
      <w:proofErr w:type="spellEnd"/>
      <w:r w:rsidRPr="00881557">
        <w:rPr>
          <w:rFonts w:eastAsia="Times New Roman"/>
          <w:i/>
          <w:iCs/>
          <w:kern w:val="0"/>
          <w:lang w:eastAsia="pt-BR"/>
          <w14:ligatures w14:val="none"/>
        </w:rPr>
        <w:t xml:space="preserve"> </w:t>
      </w:r>
      <w:proofErr w:type="spellStart"/>
      <w:r w:rsidRPr="00881557">
        <w:rPr>
          <w:rFonts w:eastAsia="Times New Roman"/>
          <w:i/>
          <w:iCs/>
          <w:kern w:val="0"/>
          <w:lang w:eastAsia="pt-BR"/>
          <w14:ligatures w14:val="none"/>
        </w:rPr>
        <w:t>Révolutionnaire</w:t>
      </w:r>
      <w:proofErr w:type="spellEnd"/>
      <w:r w:rsidRPr="00881557">
        <w:rPr>
          <w:rFonts w:eastAsia="Times New Roman"/>
          <w:i/>
          <w:iCs/>
          <w:kern w:val="0"/>
          <w:lang w:eastAsia="pt-BR"/>
          <w14:ligatures w14:val="none"/>
        </w:rPr>
        <w:t xml:space="preserve"> </w:t>
      </w:r>
      <w:r w:rsidRPr="00881557">
        <w:rPr>
          <w:rFonts w:eastAsia="Times New Roman"/>
          <w:kern w:val="0"/>
          <w:lang w:eastAsia="pt-BR"/>
          <w14:ligatures w14:val="none"/>
        </w:rPr>
        <w:t xml:space="preserve">(LCR), principal grupo nacional do SU no mundo, localizado na França. Estratégico também para a formação da DS foi a iniciativa jornalística </w:t>
      </w:r>
      <w:r w:rsidRPr="00881557">
        <w:rPr>
          <w:rFonts w:eastAsia="Times New Roman"/>
          <w:i/>
          <w:iCs/>
          <w:kern w:val="0"/>
          <w:lang w:eastAsia="pt-BR"/>
          <w14:ligatures w14:val="none"/>
        </w:rPr>
        <w:t>Em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tempo</w:t>
      </w:r>
      <w:r w:rsidRPr="00881557">
        <w:rPr>
          <w:rFonts w:eastAsia="Times New Roman"/>
          <w:kern w:val="0"/>
          <w:lang w:eastAsia="pt-BR"/>
          <w14:ligatures w14:val="none"/>
        </w:rPr>
        <w:t xml:space="preserve">, </w:t>
      </w:r>
      <w:r w:rsidRPr="00881557">
        <w:rPr>
          <w:rFonts w:eastAsia="Times New Roman"/>
          <w:kern w:val="0"/>
          <w:lang w:eastAsia="pt-BR"/>
          <w14:ligatures w14:val="none"/>
        </w:rPr>
        <w:lastRenderedPageBreak/>
        <w:t>consolidando laços entre militantes das organizações mineira e gaúcha (SILVA, [</w:t>
      </w:r>
      <w:proofErr w:type="spellStart"/>
      <w:r w:rsidRPr="00881557">
        <w:rPr>
          <w:rFonts w:eastAsia="Times New Roman"/>
          <w:kern w:val="0"/>
          <w:lang w:eastAsia="pt-BR"/>
          <w14:ligatures w14:val="none"/>
        </w:rPr>
        <w:t>s.d</w:t>
      </w:r>
      <w:proofErr w:type="spellEnd"/>
      <w:r w:rsidRPr="00881557">
        <w:rPr>
          <w:rFonts w:eastAsia="Times New Roman"/>
          <w:kern w:val="0"/>
          <w:lang w:eastAsia="pt-BR"/>
          <w14:ligatures w14:val="none"/>
        </w:rPr>
        <w:t>], p. 191).</w:t>
      </w:r>
    </w:p>
    <w:p w14:paraId="4311493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Motivados pelo objetivo de construção de uma organização nacional e partindo de uma “compreensão comum sobre a herança do marxismo-revolucionário”, a Democracia Socialista é formada no final de 1979 (</w:t>
      </w:r>
      <w:r w:rsidRPr="00881557">
        <w:rPr>
          <w:rFonts w:eastAsia="Times New Roman"/>
          <w:i/>
          <w:iCs/>
          <w:kern w:val="0"/>
          <w:lang w:eastAsia="pt-BR"/>
          <w14:ligatures w14:val="none"/>
        </w:rPr>
        <w:t>A construção do partido revolucionário hoje</w:t>
      </w:r>
      <w:r w:rsidRPr="00881557">
        <w:rPr>
          <w:rFonts w:eastAsia="Times New Roman"/>
          <w:kern w:val="0"/>
          <w:lang w:eastAsia="pt-BR"/>
          <w14:ligatures w14:val="none"/>
        </w:rPr>
        <w:t xml:space="preserve">. Documento interno da DS, 1979, p. 4). Essa herança comum considerava uma referência direta a Karl Marx, mas também de outras referências intelectuais no marxismo, como Lênin, Trotsky, e até mesmo Rosa Luxemburgo e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Gramsci. Ou seja, embora a principal referência teórica do grupo fosse o trotskismo (compreendendo que o mesmo estaria inserido na tradição marxista revolucionária e de teoria da organização leninista), se consideravam menos restritos. Todo esse referencial se traduziu na referência da IV Internacional, na crítica profunda ao processo de degeneração dos chamados Estados operários burocratizados (a exemplo da URSS), e na leitura sobre conceitos de “centralismo democrático, ditadura do proletariado como poder dos conselhos operários e internacionalismo”, com as devidas “objeções e dúvidas que a degeneração burocrática do partido bolchevique e dos partidos da III Internacional” impôs aos revolucionários sinceros em todo o mundo (</w:t>
      </w:r>
      <w:r w:rsidRPr="00881557">
        <w:rPr>
          <w:rFonts w:eastAsia="Times New Roman"/>
          <w:i/>
          <w:iCs/>
          <w:kern w:val="0"/>
          <w:lang w:eastAsia="pt-BR"/>
          <w14:ligatures w14:val="none"/>
        </w:rPr>
        <w:t>Idem</w:t>
      </w:r>
      <w:r w:rsidRPr="00881557">
        <w:rPr>
          <w:rFonts w:eastAsia="Times New Roman"/>
          <w:kern w:val="0"/>
          <w:lang w:eastAsia="pt-BR"/>
          <w14:ligatures w14:val="none"/>
        </w:rPr>
        <w:t>, p. 5-6).</w:t>
      </w:r>
    </w:p>
    <w:p w14:paraId="093191E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 nome Democracia Socialista é uma referência ao documento </w:t>
      </w:r>
      <w:r w:rsidRPr="00881557">
        <w:rPr>
          <w:rFonts w:eastAsia="Times New Roman"/>
          <w:i/>
          <w:iCs/>
          <w:kern w:val="0"/>
          <w:lang w:eastAsia="pt-BR"/>
          <w14:ligatures w14:val="none"/>
        </w:rPr>
        <w:t xml:space="preserve">Democracia Socialista e Ditadura do Proletariado </w:t>
      </w:r>
      <w:r w:rsidRPr="00881557">
        <w:rPr>
          <w:rFonts w:eastAsia="Times New Roman"/>
          <w:kern w:val="0"/>
          <w:lang w:eastAsia="pt-BR"/>
          <w14:ligatures w14:val="none"/>
        </w:rPr>
        <w:t>(conhecido como DS/DP), escrito pelo S-IV a partir de seu congresso de 1979, lançado pela própria organização nacional no Brasil. O documento cumpria um duplo papel de reafirmar princípios teóricos do marxismo revolucionário e leninismo, associado à ressignificação do conceito de “ditadura do proletariado” como uma experiência mais democrática que a democracia burguesa, visto que seria uma ditadura para a minoria e uma democracia para a maioria, enquanto que a democracia no capitalismo é tratada no documento como uma ditadura para a maioria e uma democracia para minoria, os capitalistas.</w:t>
      </w:r>
    </w:p>
    <w:p w14:paraId="4DB8029E"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Se os marxistas revolucionários causam a mínima impressão de que sob a ditadura do proletariado as liberdades democráticas dos trabalhadores – incluída a liberdade de criticar o governo, de ter partidos de oposição e uma imprensa de oposição – serão mais restritas que a democracia burguesa, a luta por quebrar a preponderância ideológica de todos os que difundem as ilusões parlamentares no seio do movimento operário será infinitamente mais difícil, se não está condenada globalmente ao fracasso.</w:t>
      </w:r>
      <w:r w:rsidRPr="00881557">
        <w:rPr>
          <w:rFonts w:eastAsia="Times New Roman"/>
          <w:kern w:val="0"/>
          <w:sz w:val="22"/>
          <w:szCs w:val="22"/>
          <w:vertAlign w:val="superscript"/>
          <w:lang w:eastAsia="pt-BR"/>
          <w14:ligatures w14:val="none"/>
        </w:rPr>
        <w:footnoteReference w:id="81"/>
      </w:r>
    </w:p>
    <w:p w14:paraId="27495937" w14:textId="77777777" w:rsidR="00881557" w:rsidRPr="00881557" w:rsidRDefault="00881557" w:rsidP="00881557">
      <w:pPr>
        <w:ind w:firstLine="720"/>
        <w:rPr>
          <w:rFonts w:eastAsia="Times New Roman"/>
          <w:kern w:val="0"/>
          <w:lang w:eastAsia="pt-BR"/>
          <w14:ligatures w14:val="none"/>
        </w:rPr>
      </w:pPr>
    </w:p>
    <w:p w14:paraId="43F0697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lastRenderedPageBreak/>
        <w:t>Em grande medida, a argumentação do DS/DP, de ênfase no aspecto democratizante da proposta de ditadura do proletariado, serviu perfeitamente à luta por democracia durante a ditadura militar no Brasil e, também, justificou teoricamente a construção de um partido operário de massas aos moldes do PT, tratado como um partido com potencial revolucionário e que seu formato, mais democrático e horizontal, se diferenciava das experiências dos PCs, o trabalhismo e o MDB.</w:t>
      </w:r>
    </w:p>
    <w:p w14:paraId="790A2BC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Para a DS, o PT tinha um “caráter frentista”, o que significava que em sua formação havia “organizações pré-existentes”, mas que seu maior impulso vinha da “radicalização do movimento operário e popular, entra apenas no PT, e não em alguma organização particular” (</w:t>
      </w:r>
      <w:r w:rsidRPr="00881557">
        <w:rPr>
          <w:rFonts w:eastAsia="Times New Roman"/>
          <w:i/>
          <w:iCs/>
          <w:kern w:val="0"/>
          <w:lang w:eastAsia="pt-BR"/>
          <w14:ligatures w14:val="none"/>
        </w:rPr>
        <w:t>A construção do partido revolucionário hoje.</w:t>
      </w:r>
      <w:r w:rsidRPr="00881557">
        <w:rPr>
          <w:rFonts w:eastAsia="Times New Roman"/>
          <w:kern w:val="0"/>
          <w:lang w:eastAsia="pt-BR"/>
          <w14:ligatures w14:val="none"/>
        </w:rPr>
        <w:t xml:space="preserve"> Documento interno da DS, 1979, p. 1-2). Constituiu-se um “partido de classe” com expressão de “um momento de radicalização e de crescimento de consciência”, que representaria “um passo decisivo na luta pela independência política da classe operária no Brasil”. Seu potencial revolucionário dependeria da “evolução da luta de classes em geral” e não estar dominado “por aparelhos burocráticos e reformistas” </w:t>
      </w:r>
      <w:bookmarkStart w:id="41" w:name="_Hlk223703121"/>
      <w:r w:rsidRPr="00881557">
        <w:rPr>
          <w:rFonts w:eastAsia="Times New Roman"/>
          <w:kern w:val="0"/>
          <w:lang w:eastAsia="pt-BR"/>
          <w14:ligatures w14:val="none"/>
        </w:rPr>
        <w:t>(</w:t>
      </w:r>
      <w:r w:rsidRPr="00881557">
        <w:rPr>
          <w:rFonts w:eastAsia="Times New Roman"/>
          <w:i/>
          <w:iCs/>
          <w:kern w:val="0"/>
          <w:lang w:eastAsia="pt-BR"/>
          <w14:ligatures w14:val="none"/>
        </w:rPr>
        <w:t>Idem</w:t>
      </w:r>
      <w:r w:rsidRPr="00881557">
        <w:rPr>
          <w:rFonts w:eastAsia="Times New Roman"/>
          <w:kern w:val="0"/>
          <w:lang w:eastAsia="pt-BR"/>
          <w14:ligatures w14:val="none"/>
        </w:rPr>
        <w:t>, p. 3)</w:t>
      </w:r>
      <w:bookmarkEnd w:id="41"/>
      <w:r w:rsidRPr="00881557">
        <w:rPr>
          <w:rFonts w:eastAsia="Times New Roman"/>
          <w:kern w:val="0"/>
          <w:lang w:eastAsia="pt-BR"/>
          <w14:ligatures w14:val="none"/>
        </w:rPr>
        <w:t>.</w:t>
      </w:r>
    </w:p>
    <w:p w14:paraId="163E6AA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 partir dessa caracterização, a DS colocava para si as tarefas de defender a construção do PT como partido de massas, com funcionamento democrático e espaço para a defesa de um programa revolucionário, enquanto fortalecia prioritariamente sua corrente como organização socialista com a missão de fazer do partido um partido revolucionário também. Essas diretrizes se traduziam no cotidiano da atuação do grupo pelo fortalecimento da auto-organização dos trabalhadores, movimentos populares e de bairro, bem como movimento de mulheres e estudantil (</w:t>
      </w:r>
      <w:r w:rsidRPr="00881557">
        <w:rPr>
          <w:rFonts w:eastAsia="Times New Roman"/>
          <w:i/>
          <w:iCs/>
          <w:kern w:val="0"/>
          <w:lang w:eastAsia="pt-BR"/>
          <w14:ligatures w14:val="none"/>
        </w:rPr>
        <w:t>Idem</w:t>
      </w:r>
      <w:r w:rsidRPr="00881557">
        <w:rPr>
          <w:rFonts w:eastAsia="Times New Roman"/>
          <w:kern w:val="0"/>
          <w:lang w:eastAsia="pt-BR"/>
          <w14:ligatures w14:val="none"/>
        </w:rPr>
        <w:t>, p. 8-9).</w:t>
      </w:r>
    </w:p>
    <w:p w14:paraId="738F5293"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Mesmo tratando com prioridade sua autoconstrução como organização marxista e revolucionária, a DS manteve-se clandestina nos primeiros anos do partido pela permanência do regime ditatorial militar, utilizando o jornal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como uma forma de manter sua dupla militância, tanto construindo o partido quanto para defender suas posições internas na disputa de seus rumos (</w:t>
      </w:r>
      <w:r w:rsidRPr="00881557">
        <w:rPr>
          <w:rFonts w:eastAsia="Times New Roman"/>
          <w:i/>
          <w:iCs/>
          <w:kern w:val="0"/>
          <w:lang w:eastAsia="pt-BR"/>
          <w14:ligatures w14:val="none"/>
        </w:rPr>
        <w:t>Ditadura militar, conjuntura política e aparição pública da DS.</w:t>
      </w:r>
      <w:r w:rsidRPr="00881557">
        <w:rPr>
          <w:rFonts w:eastAsia="Times New Roman"/>
          <w:kern w:val="0"/>
          <w:lang w:eastAsia="pt-BR"/>
          <w14:ligatures w14:val="none"/>
        </w:rPr>
        <w:t xml:space="preserve"> Documento interno da DS, 1979).</w:t>
      </w:r>
    </w:p>
    <w:p w14:paraId="5C5FC889"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Outra questão importante, é que a corrente referenciada em Ernest Mandel via na “presença de vanguardas ainda muito marcadas por concepções estalinistas” e “vanguardas tornadas céticas com relação ao leninismo pela justa repulsa ao estalinismo” um entrave para a auto-organização da classe trabalhadora dos movimentos grevistas daquele período, chave </w:t>
      </w:r>
      <w:r w:rsidRPr="00881557">
        <w:rPr>
          <w:rFonts w:eastAsia="Times New Roman"/>
          <w:kern w:val="0"/>
          <w:lang w:eastAsia="pt-BR"/>
          <w14:ligatures w14:val="none"/>
        </w:rPr>
        <w:lastRenderedPageBreak/>
        <w:t>decisiva para a transição de um partido classista com um programa difuso e indefinido para um partido revolucionário de massas.</w:t>
      </w:r>
    </w:p>
    <w:p w14:paraId="619D28C7"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 estratégia da DS para o PT reproduzia em grande medida a perspectiva de “Trotsky nas suas discussões com o SWP sobre o Programa de Transição” e a construção de um partido operário nos EUA, construído pelos próprios trabalhadores em primeiro lugar, sem a mediação e controle de uma burocracia e “sem patrões”. Essa formatação seria o cenário ideal para disseminação das “reivindicações de transição” e a construção de um campo político mais amplo no partido, que se caracterizaria como uma direção revolucionária (</w:t>
      </w:r>
      <w:r w:rsidRPr="00881557">
        <w:rPr>
          <w:rFonts w:eastAsia="Times New Roman"/>
          <w:i/>
          <w:iCs/>
          <w:kern w:val="0"/>
          <w:lang w:eastAsia="pt-BR"/>
          <w14:ligatures w14:val="none"/>
        </w:rPr>
        <w:t>As tarefas trotskistas no PT</w:t>
      </w:r>
      <w:r w:rsidRPr="00881557">
        <w:rPr>
          <w:rFonts w:eastAsia="Times New Roman"/>
          <w:kern w:val="0"/>
          <w:lang w:eastAsia="pt-BR"/>
          <w14:ligatures w14:val="none"/>
        </w:rPr>
        <w:t>. Documento interno da DS, escrito pós Encontro de fundação em 1980 e durante a campanha pela legalização do partido, em 1981).</w:t>
      </w:r>
    </w:p>
    <w:p w14:paraId="6532418B"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Ao contrário do que é muitas vezes sugerido no lugar comum da esquerda, que os trotskistas são especialistas em se dividir, a DS, entre 1979 até 1982, baseou seu crescimento principalmente a partir de uma série de fusões. A aposta em uma referência teórica além do trotskismo foi decisiva para, além da já citada aliança entre Peleja e Centelha, a corrente </w:t>
      </w:r>
      <w:proofErr w:type="spellStart"/>
      <w:r w:rsidRPr="00881557">
        <w:rPr>
          <w:rFonts w:eastAsia="Times New Roman"/>
          <w:kern w:val="0"/>
          <w:lang w:eastAsia="pt-BR"/>
          <w14:ligatures w14:val="none"/>
        </w:rPr>
        <w:t>mandelista</w:t>
      </w:r>
      <w:proofErr w:type="spellEnd"/>
      <w:r w:rsidRPr="00881557">
        <w:rPr>
          <w:rFonts w:eastAsia="Times New Roman"/>
          <w:kern w:val="0"/>
          <w:lang w:eastAsia="pt-BR"/>
          <w14:ligatures w14:val="none"/>
        </w:rPr>
        <w:t xml:space="preserve"> juntar-se à Organização Revolucionária dos Trabalhadores (originalmente formada por militantes da Liga Operária), em 1981, e o Comitê de Ligação dos Trotskistas Brasileiros (CLTB), em 1982 (SILVA, [s.d.], p. 191-192).</w:t>
      </w:r>
    </w:p>
    <w:p w14:paraId="540956E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No entanto, a ORT apontou divergências iniciais com as diretrizes de concepção do DS/DP, por considerar que tinha “elementos de revisionismo”, a partir de uma noção sobre ditadura do proletariado supostamente reformista, amenizando o aspecto violento de uma insurreição contra o capitalismo, momento necessário para a consolidação do novo regime. Essa visão polêmica justificou uma resistência da corrente nacional com o SU-IV. Como solução temporária, o novo grupo, agora intitulado de Organização Revolucionária Marxista - Democracia Socialista (ORM-DS), estabeleceria uma relação com a IV Internacional ambígua, de proximidade, mas sem uma filiação formal.</w:t>
      </w:r>
    </w:p>
    <w:p w14:paraId="0556A00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A ORM-DS mudou sensivelmente com a entrada do CLTB, grupo liderado por Paulo </w:t>
      </w:r>
      <w:proofErr w:type="spellStart"/>
      <w:r w:rsidRPr="00881557">
        <w:rPr>
          <w:rFonts w:eastAsia="Times New Roman"/>
          <w:kern w:val="0"/>
          <w:lang w:eastAsia="pt-BR"/>
          <w14:ligatures w14:val="none"/>
        </w:rPr>
        <w:t>Skromov</w:t>
      </w:r>
      <w:proofErr w:type="spellEnd"/>
      <w:r w:rsidRPr="00881557">
        <w:rPr>
          <w:rFonts w:eastAsia="Times New Roman"/>
          <w:kern w:val="0"/>
          <w:lang w:eastAsia="pt-BR"/>
          <w14:ligatures w14:val="none"/>
        </w:rPr>
        <w:t xml:space="preserve">, integrado ao Comitê Central da corrente </w:t>
      </w:r>
      <w:proofErr w:type="spellStart"/>
      <w:r w:rsidRPr="00881557">
        <w:rPr>
          <w:rFonts w:eastAsia="Times New Roman"/>
          <w:kern w:val="0"/>
          <w:lang w:eastAsia="pt-BR"/>
          <w14:ligatures w14:val="none"/>
        </w:rPr>
        <w:t>mandelista</w:t>
      </w:r>
      <w:proofErr w:type="spellEnd"/>
      <w:r w:rsidRPr="00881557">
        <w:rPr>
          <w:rFonts w:eastAsia="Times New Roman"/>
          <w:kern w:val="0"/>
          <w:lang w:eastAsia="pt-BR"/>
          <w14:ligatures w14:val="none"/>
        </w:rPr>
        <w:t xml:space="preserve"> em 1982 e cuja integração plena de toda a militância se deu em 1984, no II Congresso da ORM-DS. Este grupo, oriundo de dissidência da OSI, se aproximou por concordar com o compromisso da DS com o PT e sua perspectiva de disputá-lo para se tornar um partido revolucionário operário (</w:t>
      </w:r>
      <w:r w:rsidRPr="00881557">
        <w:rPr>
          <w:rFonts w:eastAsia="Times New Roman"/>
          <w:i/>
          <w:iCs/>
          <w:kern w:val="0"/>
          <w:lang w:eastAsia="pt-BR"/>
          <w14:ligatures w14:val="none"/>
        </w:rPr>
        <w:t>Balanço da trajetória do CLTB</w:t>
      </w:r>
      <w:r w:rsidRPr="00881557">
        <w:rPr>
          <w:rFonts w:eastAsia="Times New Roman"/>
          <w:kern w:val="0"/>
          <w:lang w:eastAsia="pt-BR"/>
          <w14:ligatures w14:val="none"/>
        </w:rPr>
        <w:t>. Documento interno da CLTB, 1982, p. 2).</w:t>
      </w:r>
    </w:p>
    <w:p w14:paraId="6744E48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Embora não tenha sido o único fator, a entrada da CLTB contribuiu para a conclusão do debate no interior da ORM-DS sobre a participação no SU-IV Internacional, resolvido </w:t>
      </w:r>
      <w:r w:rsidRPr="00881557">
        <w:rPr>
          <w:rFonts w:eastAsia="Times New Roman"/>
          <w:kern w:val="0"/>
          <w:lang w:eastAsia="pt-BR"/>
          <w14:ligatures w14:val="none"/>
        </w:rPr>
        <w:lastRenderedPageBreak/>
        <w:t>em 1984 no II Congresso da organização, com a aprovação da reivindicação do grupo como seção oficial da organização internacional, posição referenda em 1985, em seu XII Congresso Mundial.</w:t>
      </w:r>
    </w:p>
    <w:p w14:paraId="59012381"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Àquela altura, o SU-IV Internacional dava atenção especial para o combate ao sectarismo na formação de alternativas revolucionárias às experiências burocratizadas ao redor do mundo. Essa visão estratégica da Internacional se combinou muito bem com os acúmulos políticos da DS e sua aposta na formação de uma direção petista revolucionária. Longe de ser uma coincidência, o título da edição do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que publicaria as resoluções do XII Congresso Mundial da IV Internacional seria </w:t>
      </w:r>
      <w:r w:rsidRPr="00881557">
        <w:rPr>
          <w:rFonts w:eastAsia="Times New Roman"/>
          <w:i/>
          <w:iCs/>
          <w:kern w:val="0"/>
          <w:lang w:eastAsia="pt-BR"/>
          <w14:ligatures w14:val="none"/>
        </w:rPr>
        <w:t>Uma Internacional aberta</w:t>
      </w:r>
      <w:r w:rsidRPr="00881557">
        <w:rPr>
          <w:rFonts w:eastAsia="Times New Roman"/>
          <w:kern w:val="0"/>
          <w:lang w:eastAsia="pt-BR"/>
          <w14:ligatures w14:val="none"/>
        </w:rPr>
        <w:t xml:space="preserve">, que daria bastante destaque a entrada da ORM-DS em suas fileiras (Uma internacional aberta.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n. especial, São Paulo, p. 8, mar. 1985).</w:t>
      </w:r>
    </w:p>
    <w:p w14:paraId="1BBBF8BD" w14:textId="77777777" w:rsidR="00881557" w:rsidRPr="00881557" w:rsidRDefault="00881557" w:rsidP="00881557">
      <w:pPr>
        <w:ind w:right="261" w:firstLine="23"/>
        <w:rPr>
          <w:rFonts w:eastAsia="Times New Roman"/>
          <w:b/>
          <w:bCs/>
          <w:kern w:val="0"/>
          <w:lang w:eastAsia="pt-BR"/>
          <w14:ligatures w14:val="none"/>
        </w:rPr>
      </w:pPr>
    </w:p>
    <w:p w14:paraId="15421B37" w14:textId="77777777" w:rsidR="00881557" w:rsidRPr="00881557" w:rsidRDefault="00881557" w:rsidP="00881557">
      <w:pPr>
        <w:ind w:right="261" w:firstLine="23"/>
        <w:rPr>
          <w:rFonts w:eastAsia="Times New Roman"/>
          <w:b/>
          <w:bCs/>
          <w:kern w:val="0"/>
          <w:lang w:eastAsia="pt-BR"/>
          <w14:ligatures w14:val="none"/>
        </w:rPr>
      </w:pPr>
      <w:r w:rsidRPr="00881557">
        <w:rPr>
          <w:rFonts w:eastAsia="Times New Roman"/>
          <w:b/>
          <w:bCs/>
          <w:kern w:val="0"/>
          <w:lang w:eastAsia="pt-BR"/>
          <w14:ligatures w14:val="none"/>
        </w:rPr>
        <w:t>Ilusão e desilusão trotskista</w:t>
      </w:r>
    </w:p>
    <w:p w14:paraId="241ADB6F" w14:textId="77777777" w:rsidR="00881557" w:rsidRPr="00881557" w:rsidRDefault="00881557" w:rsidP="00881557">
      <w:pPr>
        <w:ind w:firstLine="720"/>
        <w:rPr>
          <w:rFonts w:eastAsia="Times New Roman"/>
          <w:kern w:val="0"/>
          <w:lang w:eastAsia="pt-BR"/>
          <w14:ligatures w14:val="none"/>
        </w:rPr>
      </w:pPr>
    </w:p>
    <w:p w14:paraId="3560EB9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Para a DS, o PT tinha como uma de suas principais qualidades, até 1987, seu funcionamento democrático. A pesquisa sobre a trajetória da organização revela que essa leitura se associou a uma aposta não apenas no partido como um todo, mas também que esse modelo permitiria a que os setores socialistas da agremiação poderiam influenciar a direção majoritária do mesmo, liderado por Lula da Silva e outros.</w:t>
      </w:r>
    </w:p>
    <w:p w14:paraId="623BF260"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Pode parecer um detalhe irrelevante, mas o simples fato de que o jornal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convidava com frequência para publicações de artigos e entrevistas membros do grupo de Lula (inclusive o próprio) demonstrava essa ambição de debater em pé de igualdade com quem realmente comandava o partido, o que motivava uma generosidade com a maioria petista que não era compartilhada pela CS, por exemplo.</w:t>
      </w:r>
    </w:p>
    <w:p w14:paraId="30CE2EE2"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Desde pelo menos 1981,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buscavam formular com diversas correntes um conceito de </w:t>
      </w:r>
      <w:r w:rsidRPr="00881557">
        <w:rPr>
          <w:rFonts w:eastAsia="Times New Roman"/>
          <w:i/>
          <w:iCs/>
          <w:kern w:val="0"/>
          <w:lang w:eastAsia="pt-BR"/>
          <w14:ligatures w14:val="none"/>
        </w:rPr>
        <w:t>socialismo petista</w:t>
      </w:r>
      <w:r w:rsidRPr="00881557">
        <w:rPr>
          <w:rFonts w:eastAsia="Times New Roman"/>
          <w:kern w:val="0"/>
          <w:lang w:eastAsia="pt-BR"/>
          <w14:ligatures w14:val="none"/>
        </w:rPr>
        <w:t xml:space="preserve">. Muitos eram descrentes com a possibilidade de que o partido avançasse a esse ponto – a exemplo de José Genoíno, do PRC, na época um dos mais radicais defensores de um modelo de partido que aliava o “socialismo científico” com o “movimento operário espontâneo” (Onde está o partido revolucionário? </w:t>
      </w:r>
      <w:r w:rsidRPr="00881557">
        <w:rPr>
          <w:rFonts w:eastAsia="Times New Roman"/>
          <w:i/>
          <w:iCs/>
          <w:kern w:val="0"/>
          <w:lang w:eastAsia="pt-BR"/>
          <w14:ligatures w14:val="none"/>
        </w:rPr>
        <w:t xml:space="preserve">Em tempo </w:t>
      </w:r>
      <w:r w:rsidRPr="00881557">
        <w:rPr>
          <w:rFonts w:eastAsia="Times New Roman"/>
          <w:kern w:val="0"/>
          <w:lang w:eastAsia="pt-BR"/>
          <w14:ligatures w14:val="none"/>
        </w:rPr>
        <w:t>n. especial, São Paulo, p. 8, mar. 1985).</w:t>
      </w:r>
    </w:p>
    <w:p w14:paraId="70E95E0E"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Ilustra bem a análise da DS sobre o PT a sua caracterização do partido em 1983, dividindo-o em três grandes setores: um setor </w:t>
      </w:r>
      <w:r w:rsidRPr="00881557">
        <w:rPr>
          <w:rFonts w:eastAsia="Times New Roman"/>
          <w:i/>
          <w:iCs/>
          <w:kern w:val="0"/>
          <w:lang w:eastAsia="pt-BR"/>
          <w14:ligatures w14:val="none"/>
        </w:rPr>
        <w:t>reformista</w:t>
      </w:r>
      <w:r w:rsidRPr="00881557">
        <w:rPr>
          <w:rFonts w:eastAsia="Times New Roman"/>
          <w:kern w:val="0"/>
          <w:lang w:eastAsia="pt-BR"/>
          <w14:ligatures w14:val="none"/>
        </w:rPr>
        <w:t xml:space="preserve"> (com parlamentares e setores da Igreja à esquerda); um setor de </w:t>
      </w:r>
      <w:r w:rsidRPr="00881557">
        <w:rPr>
          <w:rFonts w:eastAsia="Times New Roman"/>
          <w:i/>
          <w:iCs/>
          <w:kern w:val="0"/>
          <w:lang w:eastAsia="pt-BR"/>
          <w14:ligatures w14:val="none"/>
        </w:rPr>
        <w:t>centro</w:t>
      </w:r>
      <w:r w:rsidRPr="00881557">
        <w:rPr>
          <w:rFonts w:eastAsia="Times New Roman"/>
          <w:kern w:val="0"/>
          <w:lang w:eastAsia="pt-BR"/>
          <w14:ligatures w14:val="none"/>
        </w:rPr>
        <w:t xml:space="preserve">, com Lula, lideranças sindicais e alguns </w:t>
      </w:r>
      <w:proofErr w:type="spellStart"/>
      <w:r w:rsidRPr="00881557">
        <w:rPr>
          <w:rFonts w:eastAsia="Times New Roman"/>
          <w:kern w:val="0"/>
          <w:lang w:eastAsia="pt-BR"/>
          <w14:ligatures w14:val="none"/>
        </w:rPr>
        <w:t>ex-</w:t>
      </w:r>
      <w:r w:rsidRPr="00881557">
        <w:rPr>
          <w:rFonts w:eastAsia="Times New Roman"/>
          <w:kern w:val="0"/>
          <w:lang w:eastAsia="pt-BR"/>
          <w14:ligatures w14:val="none"/>
        </w:rPr>
        <w:lastRenderedPageBreak/>
        <w:t>guerrilheiros</w:t>
      </w:r>
      <w:proofErr w:type="spellEnd"/>
      <w:r w:rsidRPr="00881557">
        <w:rPr>
          <w:rFonts w:eastAsia="Times New Roman"/>
          <w:kern w:val="0"/>
          <w:lang w:eastAsia="pt-BR"/>
          <w14:ligatures w14:val="none"/>
        </w:rPr>
        <w:t xml:space="preserve">, como José Dirceu, que estava em disputa; e um setor socialista ou revolucionário, que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se incluíam (</w:t>
      </w:r>
      <w:r w:rsidRPr="00881557">
        <w:rPr>
          <w:rFonts w:eastAsia="Times New Roman"/>
          <w:i/>
          <w:iCs/>
          <w:kern w:val="0"/>
          <w:lang w:eastAsia="pt-BR"/>
          <w14:ligatures w14:val="none"/>
        </w:rPr>
        <w:t>Construção do PT: uma avaliação</w:t>
      </w:r>
      <w:r w:rsidRPr="00881557">
        <w:rPr>
          <w:rFonts w:eastAsia="Times New Roman"/>
          <w:kern w:val="0"/>
          <w:lang w:eastAsia="pt-BR"/>
          <w14:ligatures w14:val="none"/>
        </w:rPr>
        <w:t>. Documento interno da DS, 1981, p. 3-5).</w:t>
      </w:r>
    </w:p>
    <w:p w14:paraId="43CA23A4"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junho de 1983,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sofreram a primeira grande derrota no plano de disputa do PT com o lançamento do </w:t>
      </w:r>
      <w:r w:rsidRPr="00881557">
        <w:rPr>
          <w:rFonts w:eastAsia="Times New Roman"/>
          <w:i/>
          <w:iCs/>
          <w:kern w:val="0"/>
          <w:lang w:eastAsia="pt-BR"/>
          <w14:ligatures w14:val="none"/>
        </w:rPr>
        <w:t>Manifesto dos 113</w:t>
      </w:r>
      <w:r w:rsidRPr="00881557">
        <w:rPr>
          <w:rFonts w:eastAsia="Times New Roman"/>
          <w:kern w:val="0"/>
          <w:lang w:eastAsia="pt-BR"/>
          <w14:ligatures w14:val="none"/>
        </w:rPr>
        <w:t>, uma aliança entre o grupo de Lula com o setor reformista, seus principais adversários (</w:t>
      </w:r>
      <w:r w:rsidRPr="00881557">
        <w:rPr>
          <w:rFonts w:eastAsia="Times New Roman"/>
          <w:i/>
          <w:iCs/>
          <w:kern w:val="0"/>
          <w:lang w:eastAsia="pt-BR"/>
          <w14:ligatures w14:val="none"/>
        </w:rPr>
        <w:t>Consolida-se uma direção para o PT?</w:t>
      </w:r>
      <w:r w:rsidRPr="00881557">
        <w:rPr>
          <w:rFonts w:eastAsia="Times New Roman"/>
          <w:kern w:val="0"/>
          <w:lang w:eastAsia="pt-BR"/>
          <w14:ligatures w14:val="none"/>
        </w:rPr>
        <w:t xml:space="preserve"> Documento interno da DS, 1983, p. 1). Conhecida como </w:t>
      </w:r>
      <w:r w:rsidRPr="00881557">
        <w:rPr>
          <w:rFonts w:eastAsia="Times New Roman"/>
          <w:i/>
          <w:iCs/>
          <w:kern w:val="0"/>
          <w:lang w:eastAsia="pt-BR"/>
          <w14:ligatures w14:val="none"/>
        </w:rPr>
        <w:t>Articulação dos 113</w:t>
      </w:r>
      <w:r w:rsidRPr="00881557">
        <w:rPr>
          <w:rFonts w:eastAsia="Times New Roman"/>
          <w:kern w:val="0"/>
          <w:lang w:eastAsia="pt-BR"/>
          <w14:ligatures w14:val="none"/>
        </w:rPr>
        <w:t xml:space="preserve"> ou apenas </w:t>
      </w:r>
      <w:r w:rsidRPr="00881557">
        <w:rPr>
          <w:rFonts w:eastAsia="Times New Roman"/>
          <w:i/>
          <w:iCs/>
          <w:kern w:val="0"/>
          <w:lang w:eastAsia="pt-BR"/>
          <w14:ligatures w14:val="none"/>
        </w:rPr>
        <w:t>Articulação</w:t>
      </w:r>
      <w:r w:rsidRPr="00881557">
        <w:rPr>
          <w:rFonts w:eastAsia="Times New Roman"/>
          <w:kern w:val="0"/>
          <w:lang w:eastAsia="pt-BR"/>
          <w14:ligatures w14:val="none"/>
        </w:rPr>
        <w:t>, defendiam um “governo de unidade popular”, com uma estratégia restrita à “ampliação dos direitos políticos e por reformas sociais nos marcos do capitalismo”, portanto reformista, cumpriu um papel de sustentação da autoridade de Lula da Silva.</w:t>
      </w:r>
    </w:p>
    <w:p w14:paraId="3CC61B6D"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 xml:space="preserve">Em resposta ao lançamento do manifesto, a ORM-DS publicou, em 23 de junho de 1983, o texto </w:t>
      </w:r>
      <w:r w:rsidRPr="00881557">
        <w:rPr>
          <w:rFonts w:eastAsia="Times New Roman"/>
          <w:i/>
          <w:iCs/>
          <w:kern w:val="0"/>
          <w:lang w:eastAsia="pt-BR"/>
          <w14:ligatures w14:val="none"/>
        </w:rPr>
        <w:t>Uma articulação excludente e centrista</w:t>
      </w:r>
      <w:r w:rsidRPr="00881557">
        <w:rPr>
          <w:rFonts w:eastAsia="Times New Roman"/>
          <w:kern w:val="0"/>
          <w:lang w:eastAsia="pt-BR"/>
          <w14:ligatures w14:val="none"/>
        </w:rPr>
        <w:t xml:space="preserve">, que centrou a crítica aos 113 em dois pontos: 1) repudiava as críticas aos grupos de esquerda, especialmente porque o documento não diferenciava setores mais construtivos, como a própria DS, de grupos mais sectários; 2) julgava o documento essencialmente centrista ao ignorar temas centrais para a luta política na época, como o combate à ditadura militar, o arrocho salarial e a construção de uma nova greve geral (Uma articulação excludente e centrista. </w:t>
      </w:r>
      <w:r w:rsidRPr="00881557">
        <w:rPr>
          <w:rFonts w:eastAsia="Times New Roman"/>
          <w:i/>
          <w:iCs/>
          <w:kern w:val="0"/>
          <w:lang w:eastAsia="pt-BR"/>
          <w14:ligatures w14:val="none"/>
        </w:rPr>
        <w:t>Em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tempo</w:t>
      </w:r>
      <w:r w:rsidRPr="00881557">
        <w:rPr>
          <w:rFonts w:eastAsia="Times New Roman"/>
          <w:kern w:val="0"/>
          <w:lang w:eastAsia="pt-BR"/>
          <w14:ligatures w14:val="none"/>
        </w:rPr>
        <w:t>, 23 de junho de 1983, p. 4).</w:t>
      </w:r>
    </w:p>
    <w:p w14:paraId="1716FE11"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 xml:space="preserve">O diálogo com os centristas seguiu após a fundação da Articulação, mas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passaram a investir em um “bloco operário popular com forças organizadas e movimentos” socialista, em prol da construção de uma “Alternativa Operária e Popular” (SILVA, [</w:t>
      </w:r>
      <w:proofErr w:type="spellStart"/>
      <w:r w:rsidRPr="00881557">
        <w:rPr>
          <w:rFonts w:eastAsia="Times New Roman"/>
          <w:kern w:val="0"/>
          <w:lang w:eastAsia="pt-BR"/>
          <w14:ligatures w14:val="none"/>
        </w:rPr>
        <w:t>s.d</w:t>
      </w:r>
      <w:proofErr w:type="spellEnd"/>
      <w:r w:rsidRPr="00881557">
        <w:rPr>
          <w:rFonts w:eastAsia="Times New Roman"/>
          <w:kern w:val="0"/>
          <w:lang w:eastAsia="pt-BR"/>
          <w14:ligatures w14:val="none"/>
        </w:rPr>
        <w:t>], p. 192-193). O foco do campo era a disputa interna do partido, com uma diferenciação mediada da maioria, explicitando que não se diferenciam publicamente de outros setores.</w:t>
      </w:r>
    </w:p>
    <w:p w14:paraId="681D8101"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Por conta da caracterização negativa das demais correntes trotskistas do partido, a DS elencou como aliados prioritários na formação do bloco o Partido Revolucionário Comunista (PRC</w:t>
      </w:r>
      <w:r w:rsidRPr="00881557">
        <w:rPr>
          <w:rFonts w:eastAsia="Times New Roman"/>
          <w:kern w:val="0"/>
          <w:vertAlign w:val="superscript"/>
          <w:lang w:eastAsia="pt-BR"/>
          <w14:ligatures w14:val="none"/>
        </w:rPr>
        <w:footnoteReference w:id="82"/>
      </w:r>
      <w:r w:rsidRPr="00881557">
        <w:rPr>
          <w:rFonts w:eastAsia="Times New Roman"/>
          <w:kern w:val="0"/>
          <w:lang w:eastAsia="pt-BR"/>
          <w14:ligatures w14:val="none"/>
        </w:rPr>
        <w:t>), liderado por José Genoíno, e o Movimento Comunista Revolucionário (MRC</w:t>
      </w:r>
      <w:r w:rsidRPr="00881557">
        <w:rPr>
          <w:rFonts w:eastAsia="Times New Roman"/>
          <w:kern w:val="0"/>
          <w:vertAlign w:val="superscript"/>
          <w:lang w:eastAsia="pt-BR"/>
          <w14:ligatures w14:val="none"/>
        </w:rPr>
        <w:footnoteReference w:id="83"/>
      </w:r>
      <w:r w:rsidRPr="00881557">
        <w:rPr>
          <w:rFonts w:eastAsia="Times New Roman"/>
          <w:kern w:val="0"/>
          <w:lang w:eastAsia="pt-BR"/>
          <w14:ligatures w14:val="none"/>
        </w:rPr>
        <w:t>), ambas não trotskistas (</w:t>
      </w:r>
      <w:r w:rsidRPr="00881557">
        <w:rPr>
          <w:rFonts w:eastAsia="Times New Roman"/>
          <w:i/>
          <w:iCs/>
          <w:kern w:val="0"/>
          <w:lang w:eastAsia="pt-BR"/>
          <w14:ligatures w14:val="none"/>
        </w:rPr>
        <w:t>Boletim Interno</w:t>
      </w:r>
      <w:r w:rsidRPr="00881557">
        <w:rPr>
          <w:rFonts w:eastAsia="Times New Roman"/>
          <w:kern w:val="0"/>
          <w:lang w:eastAsia="pt-BR"/>
          <w14:ligatures w14:val="none"/>
        </w:rPr>
        <w:t xml:space="preserve"> V. ORM-DS, 1985, p. 9).</w:t>
      </w:r>
    </w:p>
    <w:p w14:paraId="4EEAF15C"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lastRenderedPageBreak/>
        <w:tab/>
        <w:t>No início de 1986, a ORM-DS passou a defender de forma mais bem elaborada e publicada a formação do bloco revolucionário petista. A proposta apontava “uma perspectiva estratégica de construção do PT, não apenas como um partido operário independente de massa”, mas como o partido revolucionário de massas tão sonhado pela DS desde sua fundação (</w:t>
      </w:r>
      <w:r w:rsidRPr="00881557">
        <w:rPr>
          <w:rFonts w:eastAsia="Times New Roman"/>
          <w:i/>
          <w:iCs/>
          <w:kern w:val="0"/>
          <w:lang w:eastAsia="pt-BR"/>
          <w14:ligatures w14:val="none"/>
        </w:rPr>
        <w:t xml:space="preserve">Uma nova etapa na construção do PT. </w:t>
      </w:r>
      <w:r w:rsidRPr="00881557">
        <w:rPr>
          <w:rFonts w:eastAsia="Times New Roman"/>
          <w:kern w:val="0"/>
          <w:lang w:eastAsia="pt-BR"/>
          <w14:ligatures w14:val="none"/>
        </w:rPr>
        <w:t>Documento interno da ORM-DS</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fevereiro de 1986, p. 7). Destacando independência de classe, defesa da revolução socialista (e contra a perspectiva reformista), o PT como um partido militante, democrático e defensor de um sindicalismo independente, além de internacionalista, o grupo trotskista assumia uma postura mais demarcatória que em anos anteriores.</w:t>
      </w:r>
    </w:p>
    <w:p w14:paraId="263A22C7"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Embora a elaboração programática da DS nos anos 1980 possa ser caracterizada como consistente, segundo o principal dirigente da organização na época, João Machado Borges Neto, sua maior batalha no PT no período foi para conquistar mais espaço na direção do partido</w:t>
      </w:r>
      <w:r w:rsidRPr="00881557">
        <w:rPr>
          <w:rFonts w:eastAsia="Times New Roman"/>
          <w:kern w:val="0"/>
          <w:vertAlign w:val="superscript"/>
          <w:lang w:eastAsia="pt-BR"/>
          <w14:ligatures w14:val="none"/>
        </w:rPr>
        <w:footnoteReference w:id="84"/>
      </w:r>
      <w:r w:rsidRPr="00881557">
        <w:rPr>
          <w:rFonts w:eastAsia="Times New Roman"/>
          <w:kern w:val="0"/>
          <w:lang w:eastAsia="pt-BR"/>
          <w14:ligatures w14:val="none"/>
        </w:rPr>
        <w:t xml:space="preserve">. Esta era formada por um Diretório Nacional (DN), com ocupação proporcional ao peso em delegados das chapas dos Encontros do partido, e a Executiva Nacional (EN), instância mais restrita que contava apenas com membros indicados pela chapa majoritária.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persuadiram o bloco revolucionário a lutar pela proporcionalidade também na EN, pois este espaço permitiria ao campo maior espaço para disseminar seu programa.</w:t>
      </w:r>
    </w:p>
    <w:p w14:paraId="1F54E34B"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tab/>
        <w:t>No início de 1987, a ORM-DS pressionava a maioria petista para que ocorresse um encontro extraordinário que debatesse “a regulamentação de tendências, e a inclusão na Executiva Nacional de membros das chapas minoritárias no Encontro”</w:t>
      </w:r>
      <w:r w:rsidRPr="00881557">
        <w:rPr>
          <w:rFonts w:eastAsia="Times New Roman"/>
          <w:kern w:val="0"/>
          <w:vertAlign w:val="superscript"/>
          <w:lang w:eastAsia="pt-BR"/>
          <w14:ligatures w14:val="none"/>
        </w:rPr>
        <w:footnoteReference w:id="85"/>
      </w:r>
      <w:r w:rsidRPr="00881557">
        <w:rPr>
          <w:rFonts w:eastAsia="Times New Roman"/>
          <w:kern w:val="0"/>
          <w:lang w:eastAsia="pt-BR"/>
          <w14:ligatures w14:val="none"/>
        </w:rPr>
        <w:t>. Embora a reivindicação não tenha sido acatada, no V ENPT, em dezembro daquele ano, a proporcionalidade foi parcialmente encaminhada</w:t>
      </w:r>
      <w:r w:rsidRPr="00881557">
        <w:rPr>
          <w:rFonts w:eastAsia="Times New Roman"/>
          <w:kern w:val="0"/>
          <w:vertAlign w:val="superscript"/>
          <w:lang w:eastAsia="pt-BR"/>
          <w14:ligatures w14:val="none"/>
        </w:rPr>
        <w:footnoteReference w:id="86"/>
      </w:r>
      <w:r w:rsidRPr="00881557">
        <w:rPr>
          <w:rFonts w:eastAsia="Times New Roman"/>
          <w:kern w:val="0"/>
          <w:lang w:eastAsia="pt-BR"/>
          <w14:ligatures w14:val="none"/>
        </w:rPr>
        <w:t xml:space="preserve">, junto da questão da regulamentação de tendências. O resultado da eleição para direção neste encontro foi considerado positivo, visto que bloco revolucionário alcançou 20% dos delegados do espaço, ficando como segunda chapa, contra 57% da Articulação, que no encontro anterior havia alcançado dois terços do peso geral, ou seja, mais de 66%. Para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a regulamentação de tendências também foi uma vitória, pois formalizou a existência de correntes internas, com direitos e obrigações.</w:t>
      </w:r>
    </w:p>
    <w:p w14:paraId="16A0742A"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kern w:val="0"/>
          <w:lang w:eastAsia="pt-BR"/>
          <w14:ligatures w14:val="none"/>
        </w:rPr>
        <w:lastRenderedPageBreak/>
        <w:tab/>
        <w:t>Mesmo a participação na EN definida pela maioria não efetivada automaticamente pela Articulação, acabaram por aceitar a participação do bloco revolucionário na instância a partir de um acordo entre as partes. Com isso, a partir de 1988, a DS voltaria a usar este nome, não mais ORM-DS, e se formalizaria como tendência interna do PT, abolindo seu Estatuto Interno, passando a ser regido por Normas Constitutivas, que não regulamentavam mais Congresso, mas sim Conferências, em consonância com a regulamentação de tendências aprovadas e rejeitando uma perspectiva fracional.</w:t>
      </w:r>
    </w:p>
    <w:p w14:paraId="2495206A"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Nesse período, 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fizeram uma nítida reavaliação sobre o núcleo dirigente petista e passaram a apostar em uma formulação mais ousada e mais comprometida com o petismo. A ideia se traduzia na definição de que o </w:t>
      </w:r>
      <w:r w:rsidRPr="00881557">
        <w:rPr>
          <w:rFonts w:eastAsia="Times New Roman"/>
          <w:i/>
          <w:iCs/>
          <w:kern w:val="0"/>
          <w:lang w:eastAsia="pt-BR"/>
          <w14:ligatures w14:val="none"/>
        </w:rPr>
        <w:t>PT era um partido revolucionário em construção</w:t>
      </w:r>
      <w:r w:rsidRPr="00881557">
        <w:rPr>
          <w:rFonts w:eastAsia="Times New Roman"/>
          <w:kern w:val="0"/>
          <w:lang w:eastAsia="pt-BR"/>
          <w14:ligatures w14:val="none"/>
        </w:rPr>
        <w:t>, considerando que a maioria do partido seria composta por revolucionários, incluindo alguns setores da Articulação</w:t>
      </w:r>
      <w:r w:rsidRPr="00881557">
        <w:rPr>
          <w:rFonts w:eastAsia="Times New Roman"/>
          <w:kern w:val="0"/>
          <w:vertAlign w:val="superscript"/>
          <w:lang w:eastAsia="pt-BR"/>
          <w14:ligatures w14:val="none"/>
        </w:rPr>
        <w:footnoteReference w:id="87"/>
      </w:r>
      <w:r w:rsidRPr="00881557">
        <w:rPr>
          <w:rFonts w:eastAsia="Times New Roman"/>
          <w:kern w:val="0"/>
          <w:lang w:eastAsia="pt-BR"/>
          <w14:ligatures w14:val="none"/>
        </w:rPr>
        <w:t>, que chamavam em 1988 de “a Corrente” (</w:t>
      </w:r>
      <w:bookmarkStart w:id="42" w:name="_Hlk223723697"/>
      <w:r w:rsidRPr="00881557">
        <w:rPr>
          <w:rFonts w:eastAsia="Times New Roman"/>
          <w:i/>
          <w:iCs/>
          <w:kern w:val="0"/>
          <w:lang w:eastAsia="pt-BR"/>
          <w14:ligatures w14:val="none"/>
        </w:rPr>
        <w:t>O PT, a ORM-DS e a construção do P. Revolucionário no Brasil</w:t>
      </w:r>
      <w:r w:rsidRPr="00881557">
        <w:rPr>
          <w:rFonts w:eastAsia="Times New Roman"/>
          <w:kern w:val="0"/>
          <w:lang w:eastAsia="pt-BR"/>
          <w14:ligatures w14:val="none"/>
        </w:rPr>
        <w:t xml:space="preserve">. </w:t>
      </w:r>
      <w:bookmarkStart w:id="43" w:name="_Hlk223723678"/>
      <w:r w:rsidRPr="00881557">
        <w:rPr>
          <w:rFonts w:eastAsia="Times New Roman"/>
          <w:kern w:val="0"/>
          <w:lang w:eastAsia="pt-BR"/>
          <w14:ligatures w14:val="none"/>
        </w:rPr>
        <w:t>Documento interno da ORM-DS</w:t>
      </w:r>
      <w:bookmarkEnd w:id="43"/>
      <w:r w:rsidRPr="00881557">
        <w:rPr>
          <w:rFonts w:eastAsia="Times New Roman"/>
          <w:kern w:val="0"/>
          <w:lang w:eastAsia="pt-BR"/>
          <w14:ligatures w14:val="none"/>
        </w:rPr>
        <w:t xml:space="preserve"> escrito por João Machado, 1986</w:t>
      </w:r>
      <w:bookmarkEnd w:id="42"/>
      <w:r w:rsidRPr="00881557">
        <w:rPr>
          <w:rFonts w:eastAsia="Times New Roman"/>
          <w:kern w:val="0"/>
          <w:lang w:eastAsia="pt-BR"/>
          <w14:ligatures w14:val="none"/>
        </w:rPr>
        <w:t>). Convencidos de que os mesmos eram aliados na transformação do PT em um partido revolucionário a partir de alguns acordos programáticos e, sobretudo, posições de solidariedade a revoluções na América Latina, a exemplo da Revolução da Nicarágua.</w:t>
      </w:r>
    </w:p>
    <w:p w14:paraId="08093BF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aposta da DS era tamanha na aproximação com setores da Articulação, que até mesmo a política de bloco revolucionário ficou em segundo plano. Os fatos que se sucederam à formulação PT/PR</w:t>
      </w:r>
      <w:r w:rsidRPr="00881557">
        <w:rPr>
          <w:rFonts w:eastAsia="Times New Roman"/>
          <w:kern w:val="0"/>
          <w:vertAlign w:val="superscript"/>
          <w:lang w:eastAsia="pt-BR"/>
          <w14:ligatures w14:val="none"/>
        </w:rPr>
        <w:footnoteReference w:id="88"/>
      </w:r>
      <w:r w:rsidRPr="00881557">
        <w:rPr>
          <w:rFonts w:eastAsia="Times New Roman"/>
          <w:kern w:val="0"/>
          <w:lang w:eastAsia="pt-BR"/>
          <w14:ligatures w14:val="none"/>
        </w:rPr>
        <w:t xml:space="preserve"> dos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foram devastadores.</w:t>
      </w:r>
    </w:p>
    <w:p w14:paraId="654ECBDF" w14:textId="77777777" w:rsidR="00881557" w:rsidRPr="00881557" w:rsidRDefault="00881557" w:rsidP="00881557">
      <w:pPr>
        <w:ind w:firstLine="0"/>
        <w:rPr>
          <w:rFonts w:eastAsia="Times New Roman"/>
          <w:kern w:val="0"/>
          <w:lang w:eastAsia="pt-BR"/>
          <w14:ligatures w14:val="none"/>
        </w:rPr>
      </w:pPr>
      <w:r w:rsidRPr="00881557">
        <w:rPr>
          <w:rFonts w:eastAsia="Times New Roman"/>
          <w:kern w:val="0"/>
          <w:lang w:eastAsia="pt-BR"/>
          <w14:ligatures w14:val="none"/>
        </w:rPr>
        <w:tab/>
        <w:t xml:space="preserve">Embora considere que nenhuma das alas da Articulação possa ter sido caracterizada como marxista ou revolucionária, o historiador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Coelho aponta em sua tese </w:t>
      </w:r>
      <w:r w:rsidRPr="00881557">
        <w:rPr>
          <w:rFonts w:eastAsia="Times New Roman"/>
          <w:i/>
          <w:iCs/>
          <w:kern w:val="0"/>
          <w:lang w:eastAsia="pt-BR"/>
          <w14:ligatures w14:val="none"/>
        </w:rPr>
        <w:t>Uma Esquerda para o Capital</w:t>
      </w:r>
      <w:r w:rsidRPr="00881557">
        <w:rPr>
          <w:rFonts w:eastAsia="Times New Roman"/>
          <w:kern w:val="0"/>
          <w:lang w:eastAsia="pt-BR"/>
          <w14:ligatures w14:val="none"/>
        </w:rPr>
        <w:t xml:space="preserve"> que até 1989 o PT foi um instrumento de “</w:t>
      </w:r>
      <w:proofErr w:type="spellStart"/>
      <w:r w:rsidRPr="00881557">
        <w:rPr>
          <w:rFonts w:eastAsia="Times New Roman"/>
          <w:kern w:val="0"/>
          <w:lang w:eastAsia="pt-BR"/>
          <w14:ligatures w14:val="none"/>
        </w:rPr>
        <w:t>contra-hegemonia</w:t>
      </w:r>
      <w:proofErr w:type="spellEnd"/>
      <w:r w:rsidRPr="00881557">
        <w:rPr>
          <w:rFonts w:eastAsia="Times New Roman"/>
          <w:kern w:val="0"/>
          <w:lang w:eastAsia="pt-BR"/>
          <w14:ligatures w14:val="none"/>
        </w:rPr>
        <w:t>” da classe trabalhadora contra o Estado capitalista brasileiro. Argumentou que a capacidade de fortalecer a independência de classe, ou seja, ser um instrumento de conscientização da classe, evidenciava sua ameaça ao capital (COELHO, 2005, p. 66).</w:t>
      </w:r>
    </w:p>
    <w:p w14:paraId="1AF012FD"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 xml:space="preserve">Em certa medida, todas as correntes petistas, sejam estas autoproclamadas comunistas, revolucionárias, socialistas ou sem muitas definições estratégicas, se identificam com o partido por conta de sua inédita capacidade de dar voz à classe operária </w:t>
      </w:r>
      <w:r w:rsidRPr="00881557">
        <w:rPr>
          <w:rFonts w:eastAsia="Times New Roman"/>
          <w:kern w:val="0"/>
          <w:lang w:eastAsia="pt-BR"/>
          <w14:ligatures w14:val="none"/>
        </w:rPr>
        <w:lastRenderedPageBreak/>
        <w:t xml:space="preserve">no Brasil. Isso também servia 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em sua empolgada adesão ao documento de Lins, ainda em 1979. Mas para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a desilusão veio a galope nos últimos anos da década de 1980.</w:t>
      </w:r>
    </w:p>
    <w:p w14:paraId="071539BF" w14:textId="77777777" w:rsidR="00881557" w:rsidRPr="00881557" w:rsidRDefault="00881557" w:rsidP="00881557">
      <w:pPr>
        <w:ind w:firstLine="720"/>
        <w:rPr>
          <w:rFonts w:eastAsia="Times New Roman"/>
          <w:kern w:val="0"/>
          <w:lang w:eastAsia="pt-BR"/>
          <w14:ligatures w14:val="none"/>
        </w:rPr>
      </w:pPr>
      <w:r w:rsidRPr="00881557">
        <w:rPr>
          <w:rFonts w:eastAsia="Times New Roman"/>
          <w:kern w:val="0"/>
          <w:lang w:eastAsia="pt-BR"/>
          <w14:ligatures w14:val="none"/>
        </w:rPr>
        <w:t>Ainda em 1984, a leitura da CS era relativamente próxima à DS, com duas diferenças importantes. No geral, apontava que era necessário formar um bloco socialista, que chamava de “Ala Socialista do PT e da CUT”, e que em suas bandeiras imediatas estava a defesa da independência de classe do partido, democracia interna e um enfrentamento claro com a maioria (</w:t>
      </w:r>
      <w:bookmarkStart w:id="44" w:name="_Hlk223724086"/>
      <w:r w:rsidRPr="00881557">
        <w:rPr>
          <w:rFonts w:eastAsia="Times New Roman"/>
          <w:i/>
          <w:iCs/>
          <w:kern w:val="0"/>
          <w:lang w:eastAsia="pt-BR"/>
          <w14:ligatures w14:val="none"/>
        </w:rPr>
        <w:t>Ala socialista do PT e da CUT, tarefa inadiável</w:t>
      </w:r>
      <w:r w:rsidRPr="00881557">
        <w:rPr>
          <w:rFonts w:eastAsia="Times New Roman"/>
          <w:kern w:val="0"/>
          <w:lang w:eastAsia="pt-BR"/>
          <w14:ligatures w14:val="none"/>
        </w:rPr>
        <w:t xml:space="preserve">. Documento interno da CS, 14 de maio de 1984, </w:t>
      </w:r>
      <w:bookmarkEnd w:id="44"/>
      <w:r w:rsidRPr="00881557">
        <w:rPr>
          <w:rFonts w:eastAsia="Times New Roman"/>
          <w:kern w:val="0"/>
          <w:lang w:eastAsia="pt-BR"/>
          <w14:ligatures w14:val="none"/>
        </w:rPr>
        <w:t>p. 1).</w:t>
      </w:r>
    </w:p>
    <w:p w14:paraId="545512F3" w14:textId="77777777" w:rsidR="00881557" w:rsidRPr="00881557" w:rsidRDefault="00881557" w:rsidP="00881557">
      <w:pPr>
        <w:ind w:firstLine="720"/>
        <w:rPr>
          <w:rFonts w:eastAsia="Times New Roman"/>
          <w:kern w:val="0"/>
          <w:sz w:val="26"/>
          <w:szCs w:val="26"/>
          <w:lang w:eastAsia="pt-BR"/>
          <w14:ligatures w14:val="none"/>
        </w:rPr>
      </w:pPr>
      <w:r w:rsidRPr="00881557">
        <w:rPr>
          <w:rFonts w:eastAsia="Times New Roman"/>
          <w:kern w:val="0"/>
          <w:lang w:eastAsia="pt-BR"/>
          <w14:ligatures w14:val="none"/>
        </w:rPr>
        <w:t xml:space="preserve">Dentre as diferenças, a primeira era que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viam com muito mais descrença e desconfiança a Articulação dos 113, caracterizando-a como um setor com clara “hegemonia da Igreja, submetendo o conjunto a uma orientação política clara” e um desvio eleitoralista alarmante, além de uma concepção autoritária de organização:</w:t>
      </w:r>
    </w:p>
    <w:p w14:paraId="5EC4E7D1"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 xml:space="preserve">A centralização do PT obedece à necessidade de controle de um partido que surgiu com um nível de democracia interna muito superior à de qualquer outro partido legal, e para evitar que se levasse ao movimento de massa outra política que não a da direção. O afastamento da esquerda da direção obedece ao mesmo objetivo. A Igreja tem hoje uma campanha anticomunista permanente no interior do PT, contra as ‘tendências’, como sendo </w:t>
      </w:r>
      <w:proofErr w:type="spellStart"/>
      <w:r w:rsidRPr="00881557">
        <w:rPr>
          <w:rFonts w:eastAsia="Times New Roman"/>
          <w:kern w:val="0"/>
          <w:sz w:val="22"/>
          <w:szCs w:val="22"/>
          <w:lang w:eastAsia="pt-BR"/>
          <w14:ligatures w14:val="none"/>
        </w:rPr>
        <w:t>anti-petistas</w:t>
      </w:r>
      <w:proofErr w:type="spellEnd"/>
      <w:r w:rsidRPr="00881557">
        <w:rPr>
          <w:rFonts w:eastAsia="Times New Roman"/>
          <w:kern w:val="0"/>
          <w:sz w:val="22"/>
          <w:szCs w:val="22"/>
          <w:lang w:eastAsia="pt-BR"/>
          <w14:ligatures w14:val="none"/>
        </w:rPr>
        <w:t>. Sistematicamente buscam excluir a esquerda dos organismos de direção ou mesmo de chapas sindicais, com uma prática que chega ao nível de histeria, e muitas vezes com um comportamento burocrático similar ao stalinismo.</w:t>
      </w:r>
    </w:p>
    <w:p w14:paraId="42FE1A36" w14:textId="77777777" w:rsidR="00881557" w:rsidRPr="00881557" w:rsidRDefault="00881557" w:rsidP="00881557">
      <w:pPr>
        <w:ind w:right="260"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ab/>
      </w:r>
    </w:p>
    <w:p w14:paraId="294068ED"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segunda diferença entre CS e DS era que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viam nos </w:t>
      </w:r>
      <w:proofErr w:type="spellStart"/>
      <w:r w:rsidRPr="00881557">
        <w:rPr>
          <w:rFonts w:eastAsia="Times New Roman"/>
          <w:kern w:val="0"/>
          <w:lang w:eastAsia="pt-BR"/>
          <w14:ligatures w14:val="none"/>
        </w:rPr>
        <w:t>mandelistas</w:t>
      </w:r>
      <w:proofErr w:type="spellEnd"/>
      <w:r w:rsidRPr="00881557">
        <w:rPr>
          <w:rFonts w:eastAsia="Times New Roman"/>
          <w:kern w:val="0"/>
          <w:lang w:eastAsia="pt-BR"/>
          <w14:ligatures w14:val="none"/>
        </w:rPr>
        <w:t xml:space="preserve"> aliados em potencial para a construção de seu campo interno no PT, porém a recíproca não era verdadeira. Mesmo encarando que o grupo </w:t>
      </w:r>
      <w:r w:rsidRPr="00881557">
        <w:rPr>
          <w:rFonts w:eastAsia="Times New Roman"/>
          <w:i/>
          <w:iCs/>
          <w:kern w:val="0"/>
          <w:lang w:eastAsia="pt-BR"/>
          <w14:ligatures w14:val="none"/>
        </w:rPr>
        <w:t>Em tempo</w:t>
      </w:r>
      <w:r w:rsidRPr="00881557">
        <w:rPr>
          <w:rFonts w:eastAsia="Times New Roman"/>
          <w:kern w:val="0"/>
          <w:lang w:eastAsia="pt-BR"/>
          <w14:ligatures w14:val="none"/>
        </w:rPr>
        <w:t xml:space="preserve"> era adaptado ao “revisionismo”, reconheciam que defendiam políticas próximas da CS, como a greve geral, independência de classe e governo de trabalhadores, embora agissem mais a favor da “centralização do PT” do que para combater este fenômeno (</w:t>
      </w:r>
      <w:r w:rsidRPr="00881557">
        <w:rPr>
          <w:rFonts w:eastAsia="Times New Roman"/>
          <w:i/>
          <w:iCs/>
          <w:kern w:val="0"/>
          <w:lang w:eastAsia="pt-BR"/>
          <w14:ligatures w14:val="none"/>
        </w:rPr>
        <w:t>Idem</w:t>
      </w:r>
      <w:r w:rsidRPr="00881557">
        <w:rPr>
          <w:rFonts w:eastAsia="Times New Roman"/>
          <w:kern w:val="0"/>
          <w:lang w:eastAsia="pt-BR"/>
          <w14:ligatures w14:val="none"/>
        </w:rPr>
        <w:t>, p. 5).</w:t>
      </w:r>
    </w:p>
    <w:p w14:paraId="270627BD"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Porém, a Convergência mudou sensivelmente sua avaliação sobre o partido nos anos seguintes, em virtude da participação do mesmo nas eleições de 1988 e 1989. Em 1988, em eleições municipais, denunciavam as coligações com partidos “abertamente patronais”, como o PSB e o PDT (Coligações: uma ameaça para o PT.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n. 162, p. 5, abr. 1988). Mesmo com essa dura crítica, tinham esperança que as prefeituras vencidas por candidatos petistas pudessem se colocar a serviço dos trabalhadores, especialmente a vitória em São Paulo de Luiza Erundina.</w:t>
      </w:r>
    </w:p>
    <w:p w14:paraId="322F36C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lastRenderedPageBreak/>
        <w:t xml:space="preserve">Em cem dias de governo Erundina,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já demonstraram insatisfação com o tema da dívida externa, que deveria ser completamente boicotada para viabilizar o contorno do “déficit habitacional, a situação desastrosa em que estão a saúde, educação e os transportes” (</w:t>
      </w:r>
      <w:bookmarkStart w:id="45" w:name="_Hlk223724203"/>
      <w:r w:rsidRPr="00881557">
        <w:rPr>
          <w:rFonts w:eastAsia="Times New Roman"/>
          <w:i/>
          <w:iCs/>
          <w:kern w:val="0"/>
          <w:lang w:eastAsia="pt-BR"/>
          <w14:ligatures w14:val="none"/>
        </w:rPr>
        <w:t>Um</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primeiro</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balanço</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xml:space="preserve"> n. 205, abr. 1989, p. 4</w:t>
      </w:r>
      <w:bookmarkEnd w:id="45"/>
      <w:r w:rsidRPr="00881557">
        <w:rPr>
          <w:rFonts w:eastAsia="Times New Roman"/>
          <w:kern w:val="0"/>
          <w:lang w:eastAsia="pt-BR"/>
          <w14:ligatures w14:val="none"/>
        </w:rPr>
        <w:t>). Em seis meses, já se mostravam totalmente decepcionados, denunciando que a prefeitura não tinha melhorado “em nada as condições de vida dos milhões de trabalhadores e favelados habitantes da periferia paulistana”, tratando como urgente uma mudança de rumos.</w:t>
      </w:r>
    </w:p>
    <w:p w14:paraId="585473B0"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Outro caso emblemático na atuação da Convergência foi seu enfrentamento com a prefeitura petista de Diadema - SP, ao se colocarem lado a lado com o movimento popular do “Buraco da </w:t>
      </w:r>
      <w:proofErr w:type="spellStart"/>
      <w:r w:rsidRPr="00881557">
        <w:rPr>
          <w:rFonts w:eastAsia="Times New Roman"/>
          <w:kern w:val="0"/>
          <w:lang w:eastAsia="pt-BR"/>
          <w14:ligatures w14:val="none"/>
        </w:rPr>
        <w:t>Gazuza</w:t>
      </w:r>
      <w:proofErr w:type="spellEnd"/>
      <w:r w:rsidRPr="00881557">
        <w:rPr>
          <w:rFonts w:eastAsia="Times New Roman"/>
          <w:kern w:val="0"/>
          <w:lang w:eastAsia="pt-BR"/>
          <w14:ligatures w14:val="none"/>
        </w:rPr>
        <w:t>”, duramente reprimido pela administração municipal petista, e que foi analisado pelos trotskistas como “um enfrentamento qualitativo da direção do PT com o movimento de massas” (</w:t>
      </w:r>
      <w:r w:rsidRPr="00881557">
        <w:rPr>
          <w:rFonts w:eastAsia="Times New Roman"/>
          <w:i/>
          <w:iCs/>
          <w:kern w:val="0"/>
          <w:lang w:eastAsia="pt-BR"/>
          <w14:ligatures w14:val="none"/>
        </w:rPr>
        <w:t>C</w:t>
      </w:r>
      <w:bookmarkStart w:id="46" w:name="_Hlk223724254"/>
      <w:r w:rsidRPr="00881557">
        <w:rPr>
          <w:rFonts w:eastAsia="Times New Roman"/>
          <w:i/>
          <w:iCs/>
          <w:kern w:val="0"/>
          <w:lang w:eastAsia="pt-BR"/>
          <w14:ligatures w14:val="none"/>
        </w:rPr>
        <w:t>ircular Interna No. 32/89</w:t>
      </w:r>
      <w:r w:rsidRPr="00881557">
        <w:rPr>
          <w:rFonts w:eastAsia="Times New Roman"/>
          <w:kern w:val="0"/>
          <w:lang w:eastAsia="pt-BR"/>
          <w14:ligatures w14:val="none"/>
        </w:rPr>
        <w:t>. Documento interno da CS, 05 de setembro de 1989,</w:t>
      </w:r>
      <w:bookmarkEnd w:id="46"/>
      <w:r w:rsidRPr="00881557">
        <w:rPr>
          <w:rFonts w:eastAsia="Times New Roman"/>
          <w:kern w:val="0"/>
          <w:lang w:eastAsia="pt-BR"/>
          <w14:ligatures w14:val="none"/>
        </w:rPr>
        <w:t xml:space="preserve"> p. 2).</w:t>
      </w:r>
    </w:p>
    <w:p w14:paraId="3AE6FE28"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traumática relação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com as prefeituras paulistas controladas por petistas radicalizou sua intervenção interna ao partido, refletida no VI ENPT, em junho de 1989. Denunciaram no evento a ausência da defesa de uma “reforma agrária radical” e da “implantação imediata do salário mínimo do DIEESE”, além da dura acusação de que a Articulação capitulava aos partidos da frente eleitoral presidencial, orientação seguida também por Democracia Socialista e a Força Socialista, que apoiaram a Articulação neste encontro. O campo organizado pela CS defendia um programa “anticapitalista, </w:t>
      </w:r>
      <w:proofErr w:type="spellStart"/>
      <w:r w:rsidRPr="00881557">
        <w:rPr>
          <w:rFonts w:eastAsia="Times New Roman"/>
          <w:kern w:val="0"/>
          <w:lang w:eastAsia="pt-BR"/>
          <w14:ligatures w14:val="none"/>
        </w:rPr>
        <w:t>antiimperialista</w:t>
      </w:r>
      <w:proofErr w:type="spellEnd"/>
      <w:r w:rsidRPr="00881557">
        <w:rPr>
          <w:rFonts w:eastAsia="Times New Roman"/>
          <w:kern w:val="0"/>
          <w:lang w:eastAsia="pt-BR"/>
          <w14:ligatures w14:val="none"/>
        </w:rPr>
        <w:t>, socialista, apoiado na democracia operária dos Conselhos Populares” (</w:t>
      </w:r>
      <w:bookmarkStart w:id="47" w:name="_Hlk223724301"/>
      <w:r w:rsidRPr="00881557">
        <w:rPr>
          <w:rFonts w:eastAsia="Times New Roman"/>
          <w:kern w:val="0"/>
          <w:lang w:eastAsia="pt-BR"/>
          <w14:ligatures w14:val="none"/>
        </w:rPr>
        <w:t xml:space="preserve">Retrocesso político. </w:t>
      </w:r>
      <w:r w:rsidRPr="00881557">
        <w:rPr>
          <w:rFonts w:eastAsia="Times New Roman"/>
          <w:i/>
          <w:iCs/>
          <w:kern w:val="0"/>
          <w:lang w:eastAsia="pt-BR"/>
          <w14:ligatures w14:val="none"/>
        </w:rPr>
        <w:t>Convergência Socialista</w:t>
      </w:r>
      <w:r w:rsidRPr="00881557">
        <w:rPr>
          <w:rFonts w:eastAsia="Times New Roman"/>
          <w:kern w:val="0"/>
          <w:lang w:eastAsia="pt-BR"/>
          <w14:ligatures w14:val="none"/>
        </w:rPr>
        <w:t xml:space="preserve"> n. 214, jun. 1989</w:t>
      </w:r>
      <w:bookmarkEnd w:id="47"/>
      <w:r w:rsidRPr="00881557">
        <w:rPr>
          <w:rFonts w:eastAsia="Times New Roman"/>
          <w:kern w:val="0"/>
          <w:lang w:eastAsia="pt-BR"/>
          <w14:ligatures w14:val="none"/>
        </w:rPr>
        <w:t>, p. 6).</w:t>
      </w:r>
    </w:p>
    <w:p w14:paraId="4AB1087E"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Para Coelho, o programa aprovado ainda em 1987, no V ENPT, conhecido como Programa Democrático Popular (PDP), já apontava para “acordos pontuais com a burguesia”, uma novidade no partido e que seria referendado nas experiências de prefeitura desta agremiação, de 1989 em diante:</w:t>
      </w:r>
    </w:p>
    <w:p w14:paraId="049F99F3"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r w:rsidRPr="00881557">
        <w:rPr>
          <w:rFonts w:eastAsia="Times New Roman"/>
          <w:kern w:val="0"/>
          <w:sz w:val="22"/>
          <w:szCs w:val="22"/>
          <w:lang w:eastAsia="pt-BR"/>
          <w14:ligatures w14:val="none"/>
        </w:rPr>
        <w:t xml:space="preserve">Além da aliança estratégica, a Articulação propunha uma política de alianças táticas com outras forças políticas na Constituinte, na luta sindical e popular, no parlamento e em eleições. O </w:t>
      </w:r>
      <w:r w:rsidRPr="00881557">
        <w:rPr>
          <w:rFonts w:eastAsia="Times New Roman"/>
          <w:i/>
          <w:iCs/>
          <w:kern w:val="0"/>
          <w:sz w:val="22"/>
          <w:szCs w:val="22"/>
          <w:lang w:eastAsia="pt-BR"/>
          <w14:ligatures w14:val="none"/>
        </w:rPr>
        <w:t xml:space="preserve">projeto democrático e popular </w:t>
      </w:r>
      <w:r w:rsidRPr="00881557">
        <w:rPr>
          <w:rFonts w:eastAsia="Times New Roman"/>
          <w:kern w:val="0"/>
          <w:sz w:val="22"/>
          <w:szCs w:val="22"/>
          <w:lang w:eastAsia="pt-BR"/>
          <w14:ligatures w14:val="none"/>
        </w:rPr>
        <w:t>e as resoluções sobre tendências e sobre a proporcionalidade tornaram-se objeto de intensa polêmica durante e após o Encontro. (COELHO, 2005, p. 87)</w:t>
      </w:r>
    </w:p>
    <w:p w14:paraId="79E1C063" w14:textId="77777777" w:rsidR="00881557" w:rsidRPr="00881557" w:rsidRDefault="00881557" w:rsidP="00881557">
      <w:pPr>
        <w:spacing w:line="240" w:lineRule="auto"/>
        <w:ind w:left="2268" w:right="261" w:firstLine="0"/>
        <w:rPr>
          <w:rFonts w:eastAsia="Times New Roman"/>
          <w:kern w:val="0"/>
          <w:sz w:val="22"/>
          <w:szCs w:val="22"/>
          <w:lang w:eastAsia="pt-BR"/>
          <w14:ligatures w14:val="none"/>
        </w:rPr>
      </w:pPr>
    </w:p>
    <w:p w14:paraId="649E903F"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lastRenderedPageBreak/>
        <w:t>Contudo, as “mudanças substantivas” no projeto político da Articulação e aliados se aprofundaram logo após a campanha presidencial de 1989 e ao longo da década de 1990, definitivamente afastando o grupo e o partido da “independência de classe” (</w:t>
      </w:r>
      <w:r w:rsidRPr="00881557">
        <w:rPr>
          <w:rFonts w:eastAsia="Times New Roman"/>
          <w:i/>
          <w:iCs/>
          <w:kern w:val="0"/>
          <w:lang w:eastAsia="pt-BR"/>
          <w14:ligatures w14:val="none"/>
        </w:rPr>
        <w:t>Idem</w:t>
      </w:r>
      <w:r w:rsidRPr="00881557">
        <w:rPr>
          <w:rFonts w:eastAsia="Times New Roman"/>
          <w:kern w:val="0"/>
          <w:lang w:eastAsia="pt-BR"/>
          <w14:ligatures w14:val="none"/>
        </w:rPr>
        <w:t>, p. 199). Compreender esse “giro” é fundamental para analisar o enfrentamento terminal entre a nova maioria petista e a CS.</w:t>
      </w:r>
    </w:p>
    <w:p w14:paraId="3210AB83"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Além da pressão pela ocupação de instituições burguesas, a exemplo de prefeituras e parlamento, o contexto mundial de Queda do Muro de Berlim e colapso do chamado “socialismo real” trouxeram uma desilusão gigantesca com a perspectiva revolucionária, sobretudo para a Articulação, com muitos quadros importantes ligados ao castrismo e stalinismo.</w:t>
      </w:r>
    </w:p>
    <w:p w14:paraId="44908646"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resposta para aquela conjuntura encontrada pela maioria petista era distanciar-se das experiências do socialismo real, apontando para um “socialismo petista”, que tratava o conceito de democracia como valor permanente (COELHO, 2005, p. 205) e tinha um caráter fundamentalmente anticomunista.</w:t>
      </w:r>
    </w:p>
    <w:p w14:paraId="777C026B" w14:textId="77777777" w:rsidR="00881557" w:rsidRPr="00881557" w:rsidRDefault="00881557" w:rsidP="00881557">
      <w:pPr>
        <w:ind w:right="260" w:firstLine="0"/>
        <w:rPr>
          <w:rFonts w:eastAsia="Times New Roman"/>
          <w:kern w:val="0"/>
          <w:lang w:eastAsia="pt-BR"/>
          <w14:ligatures w14:val="none"/>
        </w:rPr>
      </w:pPr>
    </w:p>
    <w:p w14:paraId="6B75BEA6" w14:textId="77777777" w:rsidR="00881557" w:rsidRPr="00881557" w:rsidRDefault="00881557" w:rsidP="00881557">
      <w:pPr>
        <w:ind w:right="260" w:firstLine="20"/>
        <w:rPr>
          <w:rFonts w:eastAsia="Times New Roman"/>
          <w:kern w:val="0"/>
          <w:lang w:eastAsia="pt-BR"/>
          <w14:ligatures w14:val="none"/>
        </w:rPr>
      </w:pPr>
      <w:r w:rsidRPr="00881557">
        <w:rPr>
          <w:rFonts w:eastAsia="Times New Roman"/>
          <w:b/>
          <w:bCs/>
          <w:kern w:val="0"/>
          <w:lang w:eastAsia="pt-BR"/>
          <w14:ligatures w14:val="none"/>
        </w:rPr>
        <w:t>Divisão e adaptação: partido revolucionário X petismo autêntico</w:t>
      </w:r>
      <w:r w:rsidRPr="00881557">
        <w:rPr>
          <w:rFonts w:eastAsia="Times New Roman"/>
          <w:kern w:val="0"/>
          <w:lang w:eastAsia="pt-BR"/>
          <w14:ligatures w14:val="none"/>
        </w:rPr>
        <w:t xml:space="preserve"> </w:t>
      </w:r>
    </w:p>
    <w:p w14:paraId="1F1FE935" w14:textId="77777777" w:rsidR="00881557" w:rsidRPr="00881557" w:rsidRDefault="00881557" w:rsidP="00881557">
      <w:pPr>
        <w:ind w:right="260" w:firstLine="20"/>
        <w:rPr>
          <w:rFonts w:eastAsia="Times New Roman"/>
          <w:kern w:val="0"/>
          <w:lang w:eastAsia="pt-BR"/>
          <w14:ligatures w14:val="none"/>
        </w:rPr>
      </w:pPr>
    </w:p>
    <w:p w14:paraId="2642565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Diante da nítida reorientação política da maioria petista, a Convergência Socialista se convenceria, ao final da década de 1980, a construir um novo partido revolucionário no Brasil e, consequentemente, seria ainda mais contundente na batalha interna partidária, o que gerou reações à altura por parte do núcleo dirigente do PT. Em outubro de 1989, o </w:t>
      </w:r>
      <w:r w:rsidRPr="00881557">
        <w:rPr>
          <w:rFonts w:eastAsia="Times New Roman"/>
          <w:i/>
          <w:iCs/>
          <w:kern w:val="0"/>
          <w:lang w:eastAsia="pt-BR"/>
          <w14:ligatures w14:val="none"/>
        </w:rPr>
        <w:t xml:space="preserve">Boletim Nacional do PT </w:t>
      </w:r>
      <w:r w:rsidRPr="00881557">
        <w:rPr>
          <w:rFonts w:eastAsia="Times New Roman"/>
          <w:kern w:val="0"/>
          <w:lang w:eastAsia="pt-BR"/>
          <w14:ligatures w14:val="none"/>
        </w:rPr>
        <w:t>atacava a Convergência</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pelo seu apoio às greves dos trabalhadores contra as prefeituras de Porto Alegre e Diadema. A resposta dos trotskistas veio na denúncia a uma fala de José Dirceu em seu respectivo jornal: “será inevitável que eles saiam ou sejam expulsos individualmente do PT, caso insistam em passar por cima das resoluções do partido” (</w:t>
      </w:r>
      <w:bookmarkStart w:id="48" w:name="_Hlk223724346"/>
      <w:r w:rsidRPr="00881557">
        <w:rPr>
          <w:rFonts w:eastAsia="Times New Roman"/>
          <w:kern w:val="0"/>
          <w:lang w:eastAsia="pt-BR"/>
          <w14:ligatures w14:val="none"/>
        </w:rPr>
        <w:t xml:space="preserve">Quem rompeu com o programa do PT? </w:t>
      </w:r>
      <w:r w:rsidRPr="00881557">
        <w:rPr>
          <w:rFonts w:eastAsia="Times New Roman"/>
          <w:i/>
          <w:iCs/>
          <w:kern w:val="0"/>
          <w:lang w:eastAsia="pt-BR"/>
          <w14:ligatures w14:val="none"/>
        </w:rPr>
        <w:t>Convergência</w:t>
      </w:r>
      <w:r w:rsidRPr="00881557">
        <w:rPr>
          <w:rFonts w:eastAsia="Times New Roman"/>
          <w:kern w:val="0"/>
          <w:lang w:eastAsia="pt-BR"/>
          <w14:ligatures w14:val="none"/>
        </w:rPr>
        <w:t xml:space="preserve"> </w:t>
      </w:r>
      <w:r w:rsidRPr="00881557">
        <w:rPr>
          <w:rFonts w:eastAsia="Times New Roman"/>
          <w:i/>
          <w:iCs/>
          <w:kern w:val="0"/>
          <w:lang w:eastAsia="pt-BR"/>
          <w14:ligatures w14:val="none"/>
        </w:rPr>
        <w:t>Socialista</w:t>
      </w:r>
      <w:r w:rsidRPr="00881557">
        <w:rPr>
          <w:rFonts w:eastAsia="Times New Roman"/>
          <w:kern w:val="0"/>
          <w:lang w:eastAsia="pt-BR"/>
          <w14:ligatures w14:val="none"/>
        </w:rPr>
        <w:t xml:space="preserve"> n. 231, out. 1989</w:t>
      </w:r>
      <w:bookmarkEnd w:id="48"/>
      <w:r w:rsidRPr="00881557">
        <w:rPr>
          <w:rFonts w:eastAsia="Times New Roman"/>
          <w:kern w:val="0"/>
          <w:lang w:eastAsia="pt-BR"/>
          <w14:ligatures w14:val="none"/>
        </w:rPr>
        <w:t>, p. 8).</w:t>
      </w:r>
    </w:p>
    <w:p w14:paraId="59F646E1"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posição de “fração pública do partido” por parte dos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influenciou mudanças promovidas pela Articulação no funcionamento interno do partido, para uma forma mais centralizada. A resolução sobre regulamentação de tendências, em 1987, já havia sido um passo importante na restrição das correntes internas, sendo sua proposta reelaborada em 1990 e aprovada em maio pelo Diretório Nacional (SECCO, 2011, p. 92).</w:t>
      </w:r>
    </w:p>
    <w:p w14:paraId="5809FD54"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lastRenderedPageBreak/>
        <w:t>O campo majoritário do partido nunca tratou a CS como uma tendência regulamentada, vendo-a como sempre como uma fração destrutiva ao partido. Diante das críticas contundentes e públicas desta corrente às prefeituras petistas, a maioria resolveu reagir duramente.</w:t>
      </w:r>
    </w:p>
    <w:p w14:paraId="12486652"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Em 14 de agosto de 1989, a Executiva Nacional aprovou uma resolução que acusava a CS de agir “como um como um partido político com política própria e expressão pública”, além de atuar contra o partido no movimento sindical (</w:t>
      </w:r>
      <w:r w:rsidRPr="00881557">
        <w:rPr>
          <w:rFonts w:eastAsia="Times New Roman"/>
          <w:i/>
          <w:iCs/>
          <w:kern w:val="0"/>
          <w:lang w:eastAsia="pt-BR"/>
          <w14:ligatures w14:val="none"/>
        </w:rPr>
        <w:t>Resolução sobre a Convergência Socialista</w:t>
      </w:r>
      <w:r w:rsidRPr="00881557">
        <w:rPr>
          <w:rFonts w:eastAsia="Times New Roman"/>
          <w:kern w:val="0"/>
          <w:lang w:eastAsia="pt-BR"/>
          <w14:ligatures w14:val="none"/>
        </w:rPr>
        <w:t xml:space="preserve">. Documento interno da Comissão Executiva Nacional do PT, 14 de agosto de 1989, p. 1). Em resposta,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mantiveram-se como fração pública, pragmaticamente mantendo-se no partido até o final das eleições daquele ano</w:t>
      </w:r>
      <w:r w:rsidRPr="00881557">
        <w:rPr>
          <w:rFonts w:eastAsia="Times New Roman"/>
          <w:kern w:val="0"/>
          <w:vertAlign w:val="superscript"/>
          <w:lang w:eastAsia="pt-BR"/>
          <w14:ligatures w14:val="none"/>
        </w:rPr>
        <w:footnoteReference w:id="89"/>
      </w:r>
      <w:r w:rsidRPr="00881557">
        <w:rPr>
          <w:rFonts w:eastAsia="Times New Roman"/>
          <w:kern w:val="0"/>
          <w:lang w:eastAsia="pt-BR"/>
          <w14:ligatures w14:val="none"/>
        </w:rPr>
        <w:t>.</w:t>
      </w:r>
    </w:p>
    <w:p w14:paraId="7E8A135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Nesse cenário de constante tensão e polarização interna no PT, em 1991 instalou uma crise incontornável no partido. Já no segundo ano de governo Fernando Collor de Mello, graças ao gigantesco desgaste do fracassado plano econômico do presidente</w:t>
      </w:r>
      <w:r w:rsidRPr="00881557">
        <w:rPr>
          <w:rFonts w:eastAsia="Times New Roman"/>
          <w:kern w:val="0"/>
          <w:vertAlign w:val="superscript"/>
          <w:lang w:eastAsia="pt-BR"/>
          <w14:ligatures w14:val="none"/>
        </w:rPr>
        <w:footnoteReference w:id="90"/>
      </w:r>
      <w:r w:rsidRPr="00881557">
        <w:rPr>
          <w:rFonts w:eastAsia="Times New Roman"/>
          <w:kern w:val="0"/>
          <w:lang w:eastAsia="pt-BR"/>
          <w14:ligatures w14:val="none"/>
        </w:rPr>
        <w:t xml:space="preserve">, no I Congresso do PT os </w:t>
      </w:r>
      <w:proofErr w:type="spellStart"/>
      <w:r w:rsidRPr="00881557">
        <w:rPr>
          <w:rFonts w:eastAsia="Times New Roman"/>
          <w:kern w:val="0"/>
          <w:lang w:eastAsia="pt-BR"/>
          <w14:ligatures w14:val="none"/>
        </w:rPr>
        <w:t>morenistas</w:t>
      </w:r>
      <w:proofErr w:type="spellEnd"/>
      <w:r w:rsidRPr="00881557">
        <w:rPr>
          <w:rFonts w:eastAsia="Times New Roman"/>
          <w:kern w:val="0"/>
          <w:lang w:eastAsia="pt-BR"/>
          <w14:ligatures w14:val="none"/>
        </w:rPr>
        <w:t xml:space="preserve"> defenderam que fosse aprovada a palavra de ordem “Fora Collor”.</w:t>
      </w:r>
    </w:p>
    <w:p w14:paraId="12157369"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A Articulação derrotaria a posição “Fora Collor” no Congresso, porém aderiria ao movimento pouco tempo depois, a reboque do movimento popular que tomou as ruas entre 1991 e 1992, quando Collor renunciou seu cargo, após avançar o processo de impeachment. A postura da direção do partido nessa ocasião, sem sequer aderir à abertura de CPI e demorar a defender o impeachment do presidente, foi rechaçada por muitos militantes de base.</w:t>
      </w:r>
    </w:p>
    <w:p w14:paraId="5BF9459B"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 xml:space="preserve">A Convergência Socialista, há mais de um ano defendendo ardorosamente a linha política que se mostrou acertada na conjuntura de 1992, explorou ainda mais a diferenciação com a maioria petista publicamente. A reação veio pela ação do secretário-geral do partido no período, José Dirceu, que moveu uma representação política contra a CS, acusando-os de insubordinação e “de manter estrutura e relações internacionais próprias”. No dia 9 de maio de 1992, o Diretório Nacional “cassou a condição de tendência da </w:t>
      </w:r>
      <w:r w:rsidRPr="00881557">
        <w:rPr>
          <w:rFonts w:eastAsia="Times New Roman"/>
          <w:i/>
          <w:iCs/>
          <w:kern w:val="0"/>
          <w:lang w:eastAsia="pt-BR"/>
          <w14:ligatures w14:val="none"/>
        </w:rPr>
        <w:t xml:space="preserve">Convergência Socialista </w:t>
      </w:r>
      <w:r w:rsidRPr="00881557">
        <w:rPr>
          <w:rFonts w:eastAsia="Times New Roman"/>
          <w:kern w:val="0"/>
          <w:lang w:eastAsia="pt-BR"/>
          <w14:ligatures w14:val="none"/>
        </w:rPr>
        <w:t xml:space="preserve">e estabeleceu um prazo de quinze dias para que ela revisse suas posições”. Nesse meio tempo, “tendências da esquerda petista apresentaram </w:t>
      </w:r>
      <w:r w:rsidRPr="00881557">
        <w:rPr>
          <w:rFonts w:eastAsia="Times New Roman"/>
          <w:kern w:val="0"/>
          <w:lang w:eastAsia="pt-BR"/>
          <w14:ligatures w14:val="none"/>
        </w:rPr>
        <w:lastRenderedPageBreak/>
        <w:t xml:space="preserve">recursos contra a decisão do DN e várias personalidades públicas (inclusive alguns da própria Articulação) se manifestaram contra a expulsão”. No </w:t>
      </w:r>
      <w:r w:rsidRPr="00881557">
        <w:rPr>
          <w:rFonts w:eastAsia="Times New Roman"/>
          <w:i/>
          <w:iCs/>
          <w:kern w:val="0"/>
          <w:lang w:eastAsia="pt-BR"/>
          <w14:ligatures w14:val="none"/>
        </w:rPr>
        <w:t>Boletim Nacional do PT</w:t>
      </w:r>
      <w:r w:rsidRPr="00881557">
        <w:rPr>
          <w:rFonts w:eastAsia="Times New Roman"/>
          <w:kern w:val="0"/>
          <w:lang w:eastAsia="pt-BR"/>
          <w14:ligatures w14:val="none"/>
        </w:rPr>
        <w:t xml:space="preserve"> de maio de 1992, a sua manchete era enfática: “A Convergência está fora do PT”. (COELHO, 2005, p. 222)</w:t>
      </w:r>
    </w:p>
    <w:p w14:paraId="04F02993" w14:textId="77777777" w:rsidR="00881557" w:rsidRPr="00881557" w:rsidRDefault="00881557" w:rsidP="00881557">
      <w:pPr>
        <w:ind w:right="260" w:firstLine="720"/>
        <w:rPr>
          <w:rFonts w:eastAsia="Times New Roman"/>
          <w:kern w:val="0"/>
          <w:lang w:eastAsia="pt-BR"/>
          <w14:ligatures w14:val="none"/>
        </w:rPr>
      </w:pPr>
      <w:r w:rsidRPr="00881557">
        <w:rPr>
          <w:rFonts w:eastAsia="Times New Roman"/>
          <w:kern w:val="0"/>
          <w:lang w:eastAsia="pt-BR"/>
          <w14:ligatures w14:val="none"/>
        </w:rPr>
        <w:t>Segundo Coelho, a CS “se tornara um problema incontornável para a Articulação ao reproduzir palavras de ordem e intervenções políticas que faziam parte do repertório comum dos petistas nos anos 80”. Neste sentido, mesmo com uma trajetória muito alheia à construção cotidiana do partido e tendo vários momentos de quase abandono da referência petista, o grupo trotskista foi capaz de se apropriar habilidosamente do sentimento do “PT das origens”, como estava em sua tese para o I Congresso do partido, em 1991, contra a sua própria direção original.</w:t>
      </w:r>
    </w:p>
    <w:p w14:paraId="0C778CDA" w14:textId="77777777" w:rsidR="00881557" w:rsidRPr="00881557" w:rsidRDefault="00881557" w:rsidP="00881557">
      <w:pPr>
        <w:ind w:right="260" w:firstLine="0"/>
        <w:rPr>
          <w:rFonts w:eastAsia="Times New Roman"/>
          <w:b/>
          <w:bCs/>
        </w:rPr>
      </w:pPr>
    </w:p>
    <w:p w14:paraId="61632D42" w14:textId="77777777" w:rsidR="00881557" w:rsidRPr="00881557" w:rsidRDefault="00881557" w:rsidP="00881557">
      <w:pPr>
        <w:ind w:right="260" w:firstLine="0"/>
        <w:rPr>
          <w:rFonts w:eastAsia="Times New Roman"/>
          <w:kern w:val="0"/>
          <w:lang w:eastAsia="pt-BR"/>
          <w14:ligatures w14:val="none"/>
        </w:rPr>
      </w:pPr>
      <w:r w:rsidRPr="00881557">
        <w:rPr>
          <w:rFonts w:eastAsia="Times New Roman"/>
          <w:b/>
          <w:bCs/>
        </w:rPr>
        <w:t>Fontes primárias</w:t>
      </w:r>
    </w:p>
    <w:p w14:paraId="34CC214E" w14:textId="77777777" w:rsidR="00881557" w:rsidRPr="00881557" w:rsidRDefault="00881557" w:rsidP="00881557">
      <w:pPr>
        <w:spacing w:line="240" w:lineRule="auto"/>
        <w:ind w:firstLine="0"/>
        <w:rPr>
          <w:rFonts w:eastAsia="Times New Roman"/>
          <w:b/>
          <w:bCs/>
        </w:rPr>
      </w:pPr>
    </w:p>
    <w:p w14:paraId="16268F7F" w14:textId="77777777" w:rsidR="00881557" w:rsidRPr="00881557" w:rsidRDefault="00881557" w:rsidP="00881557">
      <w:pPr>
        <w:spacing w:line="240" w:lineRule="auto"/>
        <w:ind w:firstLine="0"/>
        <w:rPr>
          <w:rFonts w:eastAsia="Times New Roman"/>
        </w:rPr>
      </w:pPr>
      <w:r w:rsidRPr="00881557">
        <w:rPr>
          <w:rFonts w:eastAsia="Times New Roman"/>
          <w:b/>
          <w:bCs/>
        </w:rPr>
        <w:t xml:space="preserve">Arquivos da Fundação </w:t>
      </w:r>
      <w:proofErr w:type="spellStart"/>
      <w:r w:rsidRPr="00881557">
        <w:rPr>
          <w:rFonts w:eastAsia="Times New Roman"/>
          <w:b/>
          <w:bCs/>
        </w:rPr>
        <w:t>Sundermann</w:t>
      </w:r>
      <w:proofErr w:type="spellEnd"/>
      <w:r w:rsidRPr="00881557">
        <w:rPr>
          <w:rFonts w:eastAsia="Times New Roman"/>
          <w:b/>
          <w:bCs/>
        </w:rPr>
        <w:t xml:space="preserve"> (ordem cronológica)</w:t>
      </w:r>
    </w:p>
    <w:p w14:paraId="605BACAA" w14:textId="77777777" w:rsidR="00881557" w:rsidRPr="00881557" w:rsidRDefault="00881557" w:rsidP="00881557">
      <w:pPr>
        <w:spacing w:line="240" w:lineRule="auto"/>
        <w:ind w:firstLine="0"/>
        <w:rPr>
          <w:rFonts w:eastAsia="Times New Roman"/>
        </w:rPr>
      </w:pPr>
      <w:r w:rsidRPr="00881557">
        <w:rPr>
          <w:rFonts w:eastAsia="Times New Roman"/>
        </w:rPr>
        <w:t>Construindo o PT. Documento interno da CS, data provável 1980.</w:t>
      </w:r>
    </w:p>
    <w:p w14:paraId="37FBD212" w14:textId="77777777" w:rsidR="00881557" w:rsidRPr="00881557" w:rsidRDefault="00881557" w:rsidP="00881557">
      <w:pPr>
        <w:spacing w:line="240" w:lineRule="auto"/>
        <w:ind w:firstLine="0"/>
        <w:rPr>
          <w:rFonts w:eastAsia="Times New Roman"/>
        </w:rPr>
      </w:pPr>
      <w:r w:rsidRPr="00881557">
        <w:rPr>
          <w:rFonts w:eastAsia="Times New Roman"/>
        </w:rPr>
        <w:t>Minuta sobre o PT. Documento interno da CS, 1981.</w:t>
      </w:r>
    </w:p>
    <w:p w14:paraId="52B6CDFC" w14:textId="77777777" w:rsidR="00881557" w:rsidRPr="00881557" w:rsidRDefault="00881557" w:rsidP="00881557">
      <w:pPr>
        <w:spacing w:line="240" w:lineRule="auto"/>
        <w:ind w:firstLine="0"/>
        <w:rPr>
          <w:rFonts w:eastAsia="Times New Roman"/>
        </w:rPr>
      </w:pPr>
      <w:r w:rsidRPr="00881557">
        <w:rPr>
          <w:rFonts w:eastAsia="Times New Roman"/>
        </w:rPr>
        <w:t>Balanço do encontro nacional do PT. Documento interno da CS, 1981.</w:t>
      </w:r>
    </w:p>
    <w:p w14:paraId="4A092765" w14:textId="77777777" w:rsidR="00881557" w:rsidRPr="00881557" w:rsidRDefault="00881557" w:rsidP="00881557">
      <w:pPr>
        <w:spacing w:line="240" w:lineRule="auto"/>
        <w:ind w:firstLine="0"/>
        <w:rPr>
          <w:rFonts w:eastAsia="Times New Roman"/>
        </w:rPr>
      </w:pPr>
      <w:r w:rsidRPr="00881557">
        <w:rPr>
          <w:rFonts w:eastAsia="Times New Roman"/>
        </w:rPr>
        <w:t>Ala socialista do PT e da CUT, tarefa inadiável. Documento interno da CS, 14 de maio de 1984.</w:t>
      </w:r>
    </w:p>
    <w:p w14:paraId="5C392847" w14:textId="77777777" w:rsidR="00881557" w:rsidRPr="00881557" w:rsidRDefault="00881557" w:rsidP="00881557">
      <w:pPr>
        <w:spacing w:line="240" w:lineRule="auto"/>
        <w:ind w:firstLine="0"/>
        <w:rPr>
          <w:rFonts w:eastAsia="Times New Roman"/>
        </w:rPr>
      </w:pPr>
      <w:r w:rsidRPr="00881557">
        <w:rPr>
          <w:rFonts w:eastAsia="Times New Roman"/>
        </w:rPr>
        <w:t xml:space="preserve">Coligações: uma ameaça para o PT.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n. 162, p. 5, abr. 1988.</w:t>
      </w:r>
    </w:p>
    <w:p w14:paraId="17CB1CCA" w14:textId="77777777" w:rsidR="00881557" w:rsidRPr="00881557" w:rsidRDefault="00881557" w:rsidP="00881557">
      <w:pPr>
        <w:spacing w:line="240" w:lineRule="auto"/>
        <w:ind w:firstLine="0"/>
        <w:rPr>
          <w:rFonts w:eastAsia="Times New Roman"/>
        </w:rPr>
      </w:pPr>
      <w:r w:rsidRPr="00881557">
        <w:rPr>
          <w:rFonts w:eastAsia="Times New Roman"/>
        </w:rPr>
        <w:t xml:space="preserve">Um primeiro balanço.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205, abr. 1989.</w:t>
      </w:r>
    </w:p>
    <w:p w14:paraId="661C218F" w14:textId="77777777" w:rsidR="00881557" w:rsidRPr="00881557" w:rsidRDefault="00881557" w:rsidP="00881557">
      <w:pPr>
        <w:spacing w:line="240" w:lineRule="auto"/>
        <w:ind w:firstLine="0"/>
        <w:rPr>
          <w:rFonts w:eastAsia="Times New Roman"/>
        </w:rPr>
      </w:pPr>
      <w:r w:rsidRPr="00881557">
        <w:rPr>
          <w:rFonts w:eastAsia="Times New Roman"/>
        </w:rPr>
        <w:t>Circular Interna No. 32/89. Documento interno da CS, 05 de setembro de 1989.</w:t>
      </w:r>
    </w:p>
    <w:p w14:paraId="60406348" w14:textId="77777777" w:rsidR="00881557" w:rsidRPr="00881557" w:rsidRDefault="00881557" w:rsidP="00881557">
      <w:pPr>
        <w:spacing w:line="240" w:lineRule="auto"/>
        <w:ind w:firstLine="0"/>
        <w:rPr>
          <w:rFonts w:eastAsia="Times New Roman"/>
        </w:rPr>
      </w:pPr>
      <w:r w:rsidRPr="00881557">
        <w:rPr>
          <w:rFonts w:eastAsia="Times New Roman"/>
        </w:rPr>
        <w:t xml:space="preserve">Retrocesso político.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214, jun. 1989.</w:t>
      </w:r>
    </w:p>
    <w:p w14:paraId="212DB66C" w14:textId="77777777" w:rsidR="00881557" w:rsidRPr="00881557" w:rsidRDefault="00881557" w:rsidP="00881557">
      <w:pPr>
        <w:spacing w:line="240" w:lineRule="auto"/>
        <w:ind w:firstLine="0"/>
        <w:rPr>
          <w:rFonts w:eastAsia="Times New Roman"/>
        </w:rPr>
      </w:pPr>
      <w:r w:rsidRPr="00881557">
        <w:rPr>
          <w:rFonts w:eastAsia="Times New Roman"/>
        </w:rPr>
        <w:t xml:space="preserve">Quem rompeu com o programa do PT? </w:t>
      </w:r>
      <w:r w:rsidRPr="00881557">
        <w:rPr>
          <w:rFonts w:eastAsia="Times New Roman"/>
          <w:i/>
          <w:iCs/>
        </w:rPr>
        <w:t>Convergência</w:t>
      </w:r>
      <w:r w:rsidRPr="00881557">
        <w:rPr>
          <w:rFonts w:eastAsia="Times New Roman"/>
        </w:rPr>
        <w:t xml:space="preserve"> </w:t>
      </w:r>
      <w:r w:rsidRPr="00881557">
        <w:rPr>
          <w:rFonts w:eastAsia="Times New Roman"/>
          <w:i/>
          <w:iCs/>
        </w:rPr>
        <w:t>Socialista</w:t>
      </w:r>
      <w:r w:rsidRPr="00881557">
        <w:rPr>
          <w:rFonts w:eastAsia="Times New Roman"/>
        </w:rPr>
        <w:t xml:space="preserve"> n. 231, out. 1989</w:t>
      </w:r>
    </w:p>
    <w:p w14:paraId="71BC0AF9" w14:textId="77777777" w:rsidR="00881557" w:rsidRPr="00881557" w:rsidRDefault="00881557" w:rsidP="00881557">
      <w:pPr>
        <w:spacing w:line="240" w:lineRule="auto"/>
        <w:ind w:firstLine="0"/>
        <w:rPr>
          <w:rFonts w:eastAsia="Times New Roman"/>
        </w:rPr>
      </w:pPr>
      <w:r w:rsidRPr="00881557">
        <w:rPr>
          <w:rFonts w:eastAsia="Times New Roman"/>
        </w:rPr>
        <w:t>Resolução sobre a Convergência Socialista. Documento interno da Comissão Executiva Nacional do PT, 14 de agosto de 1989.</w:t>
      </w:r>
    </w:p>
    <w:p w14:paraId="55FDE612" w14:textId="77777777" w:rsidR="00881557" w:rsidRPr="00881557" w:rsidRDefault="00881557" w:rsidP="00881557">
      <w:pPr>
        <w:spacing w:line="240" w:lineRule="auto"/>
        <w:ind w:firstLine="0"/>
        <w:rPr>
          <w:rFonts w:eastAsia="Times New Roman"/>
        </w:rPr>
      </w:pPr>
      <w:r w:rsidRPr="00881557">
        <w:rPr>
          <w:rFonts w:eastAsia="Times New Roman"/>
        </w:rPr>
        <w:t xml:space="preserve">LIGA INTERNACIONAL DOS TRABALHADORES (LIT-QI). </w:t>
      </w:r>
      <w:r w:rsidRPr="00881557">
        <w:rPr>
          <w:rFonts w:eastAsia="Times New Roman"/>
          <w:lang w:val="es-419"/>
        </w:rPr>
        <w:t xml:space="preserve">30 años de la LIT-CI: La Moral Revolucionaria. </w:t>
      </w:r>
      <w:r w:rsidRPr="00881557">
        <w:rPr>
          <w:rFonts w:eastAsia="Times New Roman"/>
        </w:rPr>
        <w:t xml:space="preserve">São Paulo: LIT-CI, 11 out. 2012. Disponível em: </w:t>
      </w:r>
      <w:hyperlink r:id="rId9" w:history="1">
        <w:r w:rsidRPr="00881557">
          <w:rPr>
            <w:rFonts w:eastAsia="Times New Roman"/>
            <w:color w:val="0000FF"/>
            <w:u w:val="single"/>
          </w:rPr>
          <w:t>https://litci.org/es/30-anos-de-la-lit-ci-la-moral-revolucionaria/</w:t>
        </w:r>
      </w:hyperlink>
      <w:r w:rsidRPr="00881557">
        <w:rPr>
          <w:rFonts w:eastAsia="Times New Roman"/>
        </w:rPr>
        <w:t>. Acesso em 9 de março de 2026.</w:t>
      </w:r>
    </w:p>
    <w:p w14:paraId="087024DF" w14:textId="77777777" w:rsidR="00881557" w:rsidRPr="00881557" w:rsidRDefault="00881557" w:rsidP="00881557">
      <w:pPr>
        <w:spacing w:line="240" w:lineRule="auto"/>
        <w:ind w:firstLine="0"/>
        <w:rPr>
          <w:rFonts w:eastAsia="Times New Roman"/>
        </w:rPr>
      </w:pPr>
    </w:p>
    <w:p w14:paraId="51433ACE" w14:textId="77777777" w:rsidR="00881557" w:rsidRPr="00881557" w:rsidRDefault="00881557" w:rsidP="00881557">
      <w:pPr>
        <w:spacing w:line="240" w:lineRule="auto"/>
        <w:ind w:firstLine="0"/>
        <w:rPr>
          <w:rFonts w:eastAsia="Times New Roman"/>
          <w:b/>
          <w:bCs/>
        </w:rPr>
      </w:pPr>
      <w:r w:rsidRPr="00881557">
        <w:rPr>
          <w:rFonts w:eastAsia="Times New Roman"/>
          <w:b/>
          <w:bCs/>
        </w:rPr>
        <w:t>Arquivos CEDEM / Em Tempo (ordem cronológica)</w:t>
      </w:r>
    </w:p>
    <w:p w14:paraId="1B33C8BB" w14:textId="77777777" w:rsidR="00881557" w:rsidRPr="00881557" w:rsidRDefault="00881557" w:rsidP="00881557">
      <w:pPr>
        <w:spacing w:line="240" w:lineRule="auto"/>
        <w:ind w:firstLine="0"/>
        <w:rPr>
          <w:rFonts w:eastAsia="Times New Roman"/>
        </w:rPr>
      </w:pPr>
      <w:r w:rsidRPr="00881557">
        <w:rPr>
          <w:rFonts w:eastAsia="Times New Roman"/>
        </w:rPr>
        <w:t>A construção do partido revolucionário hoje. Documento interno da DS, 1979.</w:t>
      </w:r>
    </w:p>
    <w:p w14:paraId="2CA863E2" w14:textId="77777777" w:rsidR="00881557" w:rsidRPr="00881557" w:rsidRDefault="00881557" w:rsidP="00881557">
      <w:pPr>
        <w:spacing w:line="240" w:lineRule="auto"/>
        <w:ind w:firstLine="0"/>
        <w:rPr>
          <w:rFonts w:eastAsia="Times New Roman"/>
        </w:rPr>
      </w:pPr>
      <w:r w:rsidRPr="00881557">
        <w:rPr>
          <w:rFonts w:eastAsia="Times New Roman"/>
        </w:rPr>
        <w:t>Ditadura militar, conjuntura política e aparição pública da DS. Documento interno da DS, 1979.</w:t>
      </w:r>
    </w:p>
    <w:p w14:paraId="530CA68C" w14:textId="77777777" w:rsidR="00881557" w:rsidRPr="00881557" w:rsidRDefault="00881557" w:rsidP="00881557">
      <w:pPr>
        <w:spacing w:line="240" w:lineRule="auto"/>
        <w:ind w:firstLine="0"/>
        <w:rPr>
          <w:rFonts w:eastAsia="Times New Roman"/>
        </w:rPr>
      </w:pPr>
      <w:r w:rsidRPr="00881557">
        <w:rPr>
          <w:rFonts w:eastAsia="Times New Roman"/>
        </w:rPr>
        <w:t>As tarefas trotskistas no PT. Documento interno da DS, escrito pós Encontro de fundação em 1980 e durante a campanha pela legalização do partido, em 1981.</w:t>
      </w:r>
    </w:p>
    <w:p w14:paraId="275E33B5" w14:textId="77777777" w:rsidR="00881557" w:rsidRPr="00881557" w:rsidRDefault="00881557" w:rsidP="00881557">
      <w:pPr>
        <w:spacing w:line="240" w:lineRule="auto"/>
        <w:ind w:firstLine="0"/>
        <w:rPr>
          <w:rFonts w:eastAsia="Calibri"/>
          <w:vertAlign w:val="superscript"/>
        </w:rPr>
      </w:pPr>
      <w:r w:rsidRPr="00881557">
        <w:rPr>
          <w:rFonts w:eastAsia="Times New Roman"/>
        </w:rPr>
        <w:t>Construção do PT: uma avaliação. Documento interno da DS, 1981.</w:t>
      </w:r>
    </w:p>
    <w:p w14:paraId="63F28157" w14:textId="77777777" w:rsidR="00881557" w:rsidRPr="00881557" w:rsidRDefault="00881557" w:rsidP="00881557">
      <w:pPr>
        <w:spacing w:line="240" w:lineRule="auto"/>
        <w:ind w:firstLine="0"/>
        <w:rPr>
          <w:rFonts w:eastAsia="Times New Roman"/>
        </w:rPr>
      </w:pPr>
      <w:r w:rsidRPr="00881557">
        <w:rPr>
          <w:rFonts w:eastAsia="Times New Roman"/>
        </w:rPr>
        <w:t>Balanço da trajetória da CLTB. Documento interno da DS, 1982.</w:t>
      </w:r>
    </w:p>
    <w:p w14:paraId="6958D798" w14:textId="77777777" w:rsidR="00881557" w:rsidRPr="00881557" w:rsidRDefault="00881557" w:rsidP="00881557">
      <w:pPr>
        <w:spacing w:line="240" w:lineRule="auto"/>
        <w:ind w:firstLine="0"/>
        <w:rPr>
          <w:rFonts w:eastAsia="Calibri"/>
        </w:rPr>
      </w:pPr>
      <w:r w:rsidRPr="00881557">
        <w:rPr>
          <w:rFonts w:eastAsia="Times New Roman"/>
        </w:rPr>
        <w:t>Consolida-se uma direção para o PT? Documento interno da DS, 1983. p. 1</w:t>
      </w:r>
    </w:p>
    <w:p w14:paraId="1053DF21" w14:textId="77777777" w:rsidR="00881557" w:rsidRPr="00881557" w:rsidRDefault="00881557" w:rsidP="00881557">
      <w:pPr>
        <w:spacing w:line="240" w:lineRule="auto"/>
        <w:ind w:firstLine="0"/>
        <w:rPr>
          <w:rFonts w:eastAsia="Calibri"/>
        </w:rPr>
      </w:pPr>
      <w:r w:rsidRPr="00881557">
        <w:rPr>
          <w:rFonts w:eastAsia="Times New Roman"/>
        </w:rPr>
        <w:t xml:space="preserve">Uma articulação excludente e centrista. </w:t>
      </w:r>
      <w:r w:rsidRPr="00881557">
        <w:rPr>
          <w:rFonts w:eastAsia="Times New Roman"/>
          <w:i/>
          <w:iCs/>
        </w:rPr>
        <w:t>Em</w:t>
      </w:r>
      <w:r w:rsidRPr="00881557">
        <w:rPr>
          <w:rFonts w:eastAsia="Times New Roman"/>
        </w:rPr>
        <w:t xml:space="preserve"> </w:t>
      </w:r>
      <w:r w:rsidRPr="00881557">
        <w:rPr>
          <w:rFonts w:eastAsia="Times New Roman"/>
          <w:i/>
          <w:iCs/>
        </w:rPr>
        <w:t>tempo</w:t>
      </w:r>
      <w:r w:rsidRPr="00881557">
        <w:rPr>
          <w:rFonts w:eastAsia="Times New Roman"/>
        </w:rPr>
        <w:t>, 23 de junho de 1983. p. 4</w:t>
      </w:r>
    </w:p>
    <w:p w14:paraId="7CA3A098" w14:textId="77777777" w:rsidR="00881557" w:rsidRPr="00881557" w:rsidRDefault="00881557" w:rsidP="00881557">
      <w:pPr>
        <w:spacing w:line="240" w:lineRule="auto"/>
        <w:ind w:firstLine="0"/>
        <w:rPr>
          <w:rFonts w:eastAsia="Times New Roman"/>
        </w:rPr>
      </w:pPr>
      <w:r w:rsidRPr="00881557">
        <w:rPr>
          <w:rFonts w:eastAsia="Times New Roman"/>
        </w:rPr>
        <w:t xml:space="preserve">Uma internacional aberta. </w:t>
      </w:r>
      <w:r w:rsidRPr="00881557">
        <w:rPr>
          <w:rFonts w:eastAsia="Times New Roman"/>
          <w:i/>
          <w:iCs/>
        </w:rPr>
        <w:t>Em tempo</w:t>
      </w:r>
      <w:r w:rsidRPr="00881557">
        <w:rPr>
          <w:rFonts w:eastAsia="Times New Roman"/>
        </w:rPr>
        <w:t xml:space="preserve"> n. especial, São Paulo, p. 8, mar. 1985.</w:t>
      </w:r>
    </w:p>
    <w:p w14:paraId="2C54DC7C" w14:textId="77777777" w:rsidR="00881557" w:rsidRPr="00881557" w:rsidRDefault="00881557" w:rsidP="00881557">
      <w:pPr>
        <w:spacing w:line="240" w:lineRule="auto"/>
        <w:ind w:firstLine="0"/>
        <w:rPr>
          <w:rFonts w:eastAsia="Times New Roman"/>
        </w:rPr>
      </w:pPr>
      <w:r w:rsidRPr="00881557">
        <w:rPr>
          <w:rFonts w:eastAsia="Times New Roman"/>
        </w:rPr>
        <w:lastRenderedPageBreak/>
        <w:t>Boletim Interno V. ORM-DS, 1985.</w:t>
      </w:r>
    </w:p>
    <w:p w14:paraId="4E9B3EDD" w14:textId="77777777" w:rsidR="00881557" w:rsidRPr="00881557" w:rsidRDefault="00881557" w:rsidP="00881557">
      <w:pPr>
        <w:spacing w:line="240" w:lineRule="auto"/>
        <w:ind w:firstLine="0"/>
        <w:rPr>
          <w:rFonts w:eastAsia="Times New Roman"/>
        </w:rPr>
      </w:pPr>
      <w:r w:rsidRPr="00881557">
        <w:rPr>
          <w:rFonts w:eastAsia="Times New Roman"/>
        </w:rPr>
        <w:t>Uma nova etapa na construção do PT. Documento interno da ORM-DS, fevereiro de 1986.</w:t>
      </w:r>
    </w:p>
    <w:p w14:paraId="34C77881" w14:textId="77777777" w:rsidR="00881557" w:rsidRPr="00881557" w:rsidRDefault="00881557" w:rsidP="00881557">
      <w:pPr>
        <w:spacing w:line="240" w:lineRule="auto"/>
        <w:ind w:firstLine="0"/>
        <w:rPr>
          <w:rFonts w:eastAsia="Times New Roman"/>
        </w:rPr>
      </w:pPr>
      <w:r w:rsidRPr="00881557">
        <w:rPr>
          <w:rFonts w:eastAsia="Times New Roman"/>
        </w:rPr>
        <w:t>O PT, a ORM-DS e a construção do P. Revolucionário no Brasil. Documento interno da ORM-DS escrito por João Machado, 1986.</w:t>
      </w:r>
    </w:p>
    <w:p w14:paraId="6366CCFF" w14:textId="77777777" w:rsidR="00881557" w:rsidRPr="00881557" w:rsidRDefault="00881557" w:rsidP="00881557">
      <w:pPr>
        <w:spacing w:line="276" w:lineRule="auto"/>
        <w:ind w:firstLine="0"/>
        <w:jc w:val="left"/>
        <w:rPr>
          <w:rFonts w:ascii="Arial" w:eastAsia="Arial" w:hAnsi="Arial" w:cs="Arial"/>
          <w:b/>
          <w:bCs/>
          <w:kern w:val="0"/>
          <w:sz w:val="22"/>
          <w:szCs w:val="22"/>
          <w:lang w:eastAsia="pt-BR"/>
          <w14:ligatures w14:val="none"/>
        </w:rPr>
      </w:pPr>
    </w:p>
    <w:p w14:paraId="79D32E32" w14:textId="77777777" w:rsidR="00881557" w:rsidRPr="00881557" w:rsidRDefault="00881557" w:rsidP="00881557">
      <w:pPr>
        <w:spacing w:line="276" w:lineRule="auto"/>
        <w:ind w:firstLine="0"/>
        <w:jc w:val="left"/>
        <w:rPr>
          <w:rFonts w:eastAsia="Times New Roman"/>
          <w:b/>
          <w:bCs/>
          <w:kern w:val="0"/>
          <w:lang w:eastAsia="pt-BR"/>
          <w14:ligatures w14:val="none"/>
        </w:rPr>
      </w:pPr>
      <w:r w:rsidRPr="00881557">
        <w:rPr>
          <w:rFonts w:eastAsia="Times New Roman"/>
          <w:b/>
          <w:bCs/>
          <w:kern w:val="0"/>
          <w:lang w:eastAsia="pt-BR"/>
          <w14:ligatures w14:val="none"/>
        </w:rPr>
        <w:t xml:space="preserve">Referências bibliográficas </w:t>
      </w:r>
    </w:p>
    <w:p w14:paraId="35A03305" w14:textId="77777777" w:rsidR="00881557" w:rsidRPr="00881557" w:rsidRDefault="00881557" w:rsidP="00881557">
      <w:pPr>
        <w:spacing w:line="276" w:lineRule="auto"/>
        <w:ind w:firstLine="0"/>
        <w:rPr>
          <w:rFonts w:eastAsia="Times New Roman"/>
          <w:b/>
          <w:bCs/>
          <w:kern w:val="0"/>
          <w:lang w:eastAsia="pt-BR"/>
          <w14:ligatures w14:val="none"/>
        </w:rPr>
      </w:pPr>
    </w:p>
    <w:p w14:paraId="5DD20E39"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ALVES, Maria Helena Moreira. </w:t>
      </w:r>
      <w:r w:rsidRPr="00881557">
        <w:rPr>
          <w:rFonts w:eastAsia="Times New Roman"/>
          <w:i/>
          <w:iCs/>
          <w:kern w:val="0"/>
          <w:lang w:eastAsia="pt-BR"/>
          <w14:ligatures w14:val="none"/>
        </w:rPr>
        <w:t>Estado e Oposição no Brasil (1964-1984)</w:t>
      </w:r>
      <w:r w:rsidRPr="00881557">
        <w:rPr>
          <w:rFonts w:eastAsia="Times New Roman"/>
          <w:kern w:val="0"/>
          <w:lang w:eastAsia="pt-BR"/>
          <w14:ligatures w14:val="none"/>
        </w:rPr>
        <w:t>. 4. ed. Petrópolis: Vozes, 1984.</w:t>
      </w:r>
    </w:p>
    <w:p w14:paraId="5E787E84"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BIANCHI, </w:t>
      </w:r>
      <w:proofErr w:type="spellStart"/>
      <w:r w:rsidRPr="00881557">
        <w:rPr>
          <w:rFonts w:eastAsia="Times New Roman"/>
          <w:kern w:val="0"/>
          <w:lang w:eastAsia="pt-BR"/>
          <w14:ligatures w14:val="none"/>
        </w:rPr>
        <w:t>Alvaro</w:t>
      </w:r>
      <w:proofErr w:type="spellEnd"/>
      <w:r w:rsidRPr="00881557">
        <w:rPr>
          <w:rFonts w:eastAsia="Times New Roman"/>
          <w:kern w:val="0"/>
          <w:lang w:eastAsia="pt-BR"/>
          <w14:ligatures w14:val="none"/>
        </w:rPr>
        <w:t>. É possível escrever a história recente dos trotskismos brasileiros? Perseu: história, memória e política: No. 8, Ano 6. São Paulo: Fundação Perseu Abramo, 2012.</w:t>
      </w:r>
    </w:p>
    <w:p w14:paraId="4F9A77AD"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CERRONI, Umberto. </w:t>
      </w:r>
      <w:r w:rsidRPr="00881557">
        <w:rPr>
          <w:rFonts w:eastAsia="Times New Roman"/>
          <w:i/>
          <w:iCs/>
          <w:kern w:val="0"/>
          <w:lang w:eastAsia="pt-BR"/>
          <w14:ligatures w14:val="none"/>
        </w:rPr>
        <w:t xml:space="preserve">Teoria do partido político. </w:t>
      </w:r>
      <w:r w:rsidRPr="00881557">
        <w:rPr>
          <w:rFonts w:eastAsia="Times New Roman"/>
          <w:kern w:val="0"/>
          <w:lang w:eastAsia="pt-BR"/>
          <w14:ligatures w14:val="none"/>
        </w:rPr>
        <w:t xml:space="preserve">Tradução: Marco Aurélio Nogueira &amp; Silvia </w:t>
      </w:r>
      <w:proofErr w:type="spellStart"/>
      <w:r w:rsidRPr="00881557">
        <w:rPr>
          <w:rFonts w:eastAsia="Times New Roman"/>
          <w:kern w:val="0"/>
          <w:lang w:eastAsia="pt-BR"/>
          <w14:ligatures w14:val="none"/>
        </w:rPr>
        <w:t>Anette</w:t>
      </w:r>
      <w:proofErr w:type="spellEnd"/>
      <w:r w:rsidRPr="00881557">
        <w:rPr>
          <w:rFonts w:eastAsia="Times New Roman"/>
          <w:kern w:val="0"/>
          <w:lang w:eastAsia="pt-BR"/>
          <w14:ligatures w14:val="none"/>
        </w:rPr>
        <w:t xml:space="preserve"> Kneip. São Paulo: Livraria Editora Ciências Humanas, 1982.</w:t>
      </w:r>
    </w:p>
    <w:p w14:paraId="73EE0CFF"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COELHO, </w:t>
      </w:r>
      <w:proofErr w:type="spellStart"/>
      <w:r w:rsidRPr="00881557">
        <w:rPr>
          <w:rFonts w:eastAsia="Times New Roman"/>
          <w:kern w:val="0"/>
          <w:lang w:eastAsia="pt-BR"/>
          <w14:ligatures w14:val="none"/>
        </w:rPr>
        <w:t>Eurelino</w:t>
      </w:r>
      <w:proofErr w:type="spellEnd"/>
      <w:r w:rsidRPr="00881557">
        <w:rPr>
          <w:rFonts w:eastAsia="Times New Roman"/>
          <w:kern w:val="0"/>
          <w:lang w:eastAsia="pt-BR"/>
          <w14:ligatures w14:val="none"/>
        </w:rPr>
        <w:t xml:space="preserve">. </w:t>
      </w:r>
      <w:r w:rsidRPr="00881557">
        <w:rPr>
          <w:rFonts w:eastAsia="Times New Roman"/>
          <w:i/>
          <w:iCs/>
          <w:kern w:val="0"/>
          <w:lang w:eastAsia="pt-BR"/>
          <w14:ligatures w14:val="none"/>
        </w:rPr>
        <w:t>Uma esquerda para o capital: crise do marxismo e mudanças nos projetos políticos dos grupos dirigentes do PT (1979-1998)</w:t>
      </w:r>
      <w:r w:rsidRPr="00881557">
        <w:rPr>
          <w:rFonts w:eastAsia="Times New Roman"/>
          <w:kern w:val="0"/>
          <w:lang w:eastAsia="pt-BR"/>
          <w14:ligatures w14:val="none"/>
        </w:rPr>
        <w:t>. 2005. Tese (Doutorado em História) – Departamento de História da Universidade Federal Fluminense.</w:t>
      </w:r>
    </w:p>
    <w:p w14:paraId="0E759B16"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DEUTSCHER, Isaac. </w:t>
      </w:r>
      <w:r w:rsidRPr="00881557">
        <w:rPr>
          <w:rFonts w:eastAsia="Times New Roman"/>
          <w:i/>
          <w:iCs/>
          <w:kern w:val="0"/>
          <w:lang w:eastAsia="pt-BR"/>
          <w14:ligatures w14:val="none"/>
        </w:rPr>
        <w:t>Trotsky: o profeta armado (1879-1921)</w:t>
      </w:r>
      <w:r w:rsidRPr="00881557">
        <w:rPr>
          <w:rFonts w:eastAsia="Times New Roman"/>
          <w:kern w:val="0"/>
          <w:lang w:eastAsia="pt-BR"/>
          <w14:ligatures w14:val="none"/>
        </w:rPr>
        <w:t xml:space="preserve">. Tradução de </w:t>
      </w:r>
      <w:proofErr w:type="spellStart"/>
      <w:r w:rsidRPr="00881557">
        <w:rPr>
          <w:rFonts w:eastAsia="Times New Roman"/>
          <w:kern w:val="0"/>
          <w:lang w:eastAsia="pt-BR"/>
          <w14:ligatures w14:val="none"/>
        </w:rPr>
        <w:t>Lólio</w:t>
      </w:r>
      <w:proofErr w:type="spellEnd"/>
      <w:r w:rsidRPr="00881557">
        <w:rPr>
          <w:rFonts w:eastAsia="Times New Roman"/>
          <w:kern w:val="0"/>
          <w:lang w:eastAsia="pt-BR"/>
          <w14:ligatures w14:val="none"/>
        </w:rPr>
        <w:t xml:space="preserve"> Lourenço de Oliveira. Rio de Janeiro: Paz e Terra, 1984</w:t>
      </w:r>
    </w:p>
    <w:p w14:paraId="50CB45A0"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GRAMSCI,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w:t>
      </w:r>
      <w:r w:rsidRPr="00881557">
        <w:rPr>
          <w:rFonts w:eastAsia="Times New Roman"/>
          <w:i/>
          <w:iCs/>
          <w:kern w:val="0"/>
          <w:lang w:eastAsia="pt-BR"/>
          <w14:ligatures w14:val="none"/>
        </w:rPr>
        <w:t>Cadernos do Cárcere</w:t>
      </w:r>
      <w:r w:rsidRPr="00881557">
        <w:rPr>
          <w:rFonts w:eastAsia="Times New Roman"/>
          <w:kern w:val="0"/>
          <w:lang w:eastAsia="pt-BR"/>
          <w14:ligatures w14:val="none"/>
        </w:rPr>
        <w:t xml:space="preserve"> (volume 3: Maquiavel: Notas sobre o Estado e sobre a política.)</w:t>
      </w:r>
      <w:r w:rsidRPr="00881557">
        <w:rPr>
          <w:rFonts w:eastAsia="Times New Roman"/>
          <w:i/>
          <w:iCs/>
          <w:kern w:val="0"/>
          <w:lang w:eastAsia="pt-BR"/>
          <w14:ligatures w14:val="none"/>
        </w:rPr>
        <w:t>.</w:t>
      </w:r>
      <w:r w:rsidRPr="00881557">
        <w:rPr>
          <w:rFonts w:eastAsia="Times New Roman"/>
          <w:kern w:val="0"/>
          <w:lang w:eastAsia="pt-BR"/>
          <w14:ligatures w14:val="none"/>
        </w:rPr>
        <w:t xml:space="preserve"> Rio de Janeiro: Civilização Brasileira, 2007.</w:t>
      </w:r>
    </w:p>
    <w:p w14:paraId="213AF287"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KECK, Margaret. </w:t>
      </w:r>
      <w:r w:rsidRPr="00881557">
        <w:rPr>
          <w:rFonts w:eastAsia="Times New Roman"/>
          <w:i/>
          <w:iCs/>
          <w:kern w:val="0"/>
          <w:lang w:eastAsia="pt-BR"/>
          <w14:ligatures w14:val="none"/>
        </w:rPr>
        <w:t>PT: A Lógica da Diferença</w:t>
      </w:r>
      <w:r w:rsidRPr="00881557">
        <w:rPr>
          <w:rFonts w:eastAsia="Times New Roman"/>
          <w:kern w:val="0"/>
          <w:lang w:eastAsia="pt-BR"/>
          <w14:ligatures w14:val="none"/>
        </w:rPr>
        <w:t xml:space="preserve">. São Paulo, Ática, 1991. </w:t>
      </w:r>
    </w:p>
    <w:p w14:paraId="6D76F1FE"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MANDEL, Ernest. </w:t>
      </w:r>
      <w:r w:rsidRPr="00881557">
        <w:rPr>
          <w:rFonts w:eastAsia="Times New Roman"/>
          <w:i/>
          <w:iCs/>
          <w:kern w:val="0"/>
          <w:lang w:eastAsia="pt-BR"/>
          <w14:ligatures w14:val="none"/>
        </w:rPr>
        <w:t>Marxismo revolucionário atual</w:t>
      </w:r>
      <w:r w:rsidRPr="00881557">
        <w:rPr>
          <w:rFonts w:eastAsia="Times New Roman"/>
          <w:kern w:val="0"/>
          <w:lang w:eastAsia="pt-BR"/>
          <w14:ligatures w14:val="none"/>
        </w:rPr>
        <w:t xml:space="preserve">. Tradução de </w:t>
      </w:r>
      <w:proofErr w:type="spellStart"/>
      <w:r w:rsidRPr="00881557">
        <w:rPr>
          <w:rFonts w:eastAsia="Times New Roman"/>
          <w:kern w:val="0"/>
          <w:lang w:eastAsia="pt-BR"/>
          <w14:ligatures w14:val="none"/>
        </w:rPr>
        <w:t>Waltensir</w:t>
      </w:r>
      <w:proofErr w:type="spellEnd"/>
      <w:r w:rsidRPr="00881557">
        <w:rPr>
          <w:rFonts w:eastAsia="Times New Roman"/>
          <w:kern w:val="0"/>
          <w:lang w:eastAsia="pt-BR"/>
          <w14:ligatures w14:val="none"/>
        </w:rPr>
        <w:t xml:space="preserve"> Dutra. Rio de Janeiro: Zahar, 1981.</w:t>
      </w:r>
    </w:p>
    <w:p w14:paraId="072E8C05"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MANDEL, Ernest. </w:t>
      </w:r>
      <w:r w:rsidRPr="00881557">
        <w:rPr>
          <w:rFonts w:eastAsia="Times New Roman"/>
          <w:i/>
          <w:iCs/>
          <w:kern w:val="0"/>
          <w:lang w:eastAsia="pt-BR"/>
          <w14:ligatures w14:val="none"/>
        </w:rPr>
        <w:t>Trotsky: um estudo da dinâmica do seu pensamento</w:t>
      </w:r>
      <w:r w:rsidRPr="00881557">
        <w:rPr>
          <w:rFonts w:eastAsia="Times New Roman"/>
          <w:kern w:val="0"/>
          <w:lang w:eastAsia="pt-BR"/>
          <w14:ligatures w14:val="none"/>
        </w:rPr>
        <w:t>. Tradução de Carlos Nelson Coutinho. Rio de Janeiro: Zahar Editores, 1980.</w:t>
      </w:r>
    </w:p>
    <w:p w14:paraId="1FBE6147"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MENEGUELLO, Rachel. </w:t>
      </w:r>
      <w:r w:rsidRPr="00881557">
        <w:rPr>
          <w:rFonts w:eastAsia="Times New Roman"/>
          <w:i/>
          <w:iCs/>
          <w:kern w:val="0"/>
          <w:lang w:eastAsia="pt-BR"/>
          <w14:ligatures w14:val="none"/>
        </w:rPr>
        <w:t>PT: a formação de um partido, 1979-1982</w:t>
      </w:r>
      <w:r w:rsidRPr="00881557">
        <w:rPr>
          <w:rFonts w:eastAsia="Times New Roman"/>
          <w:kern w:val="0"/>
          <w:lang w:eastAsia="pt-BR"/>
          <w14:ligatures w14:val="none"/>
        </w:rPr>
        <w:t>. Rio de Janeiro: Paz e Terra, 1989.</w:t>
      </w:r>
    </w:p>
    <w:p w14:paraId="65A6A2E1"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MONTAIGNE, Michel de. Ensaios: livro I. Tradução de Sérgio Milliet. São Paulo: </w:t>
      </w:r>
      <w:proofErr w:type="spellStart"/>
      <w:r w:rsidRPr="00881557">
        <w:rPr>
          <w:rFonts w:eastAsia="Times New Roman"/>
          <w:kern w:val="0"/>
          <w:lang w:eastAsia="pt-BR"/>
          <w14:ligatures w14:val="none"/>
        </w:rPr>
        <w:t>Penguin</w:t>
      </w:r>
      <w:proofErr w:type="spellEnd"/>
      <w:r w:rsidRPr="00881557">
        <w:rPr>
          <w:rFonts w:eastAsia="Times New Roman"/>
          <w:kern w:val="0"/>
          <w:lang w:eastAsia="pt-BR"/>
          <w14:ligatures w14:val="none"/>
        </w:rPr>
        <w:t xml:space="preserve"> </w:t>
      </w:r>
      <w:proofErr w:type="spellStart"/>
      <w:r w:rsidRPr="00881557">
        <w:rPr>
          <w:rFonts w:eastAsia="Times New Roman"/>
          <w:kern w:val="0"/>
          <w:lang w:eastAsia="pt-BR"/>
          <w14:ligatures w14:val="none"/>
        </w:rPr>
        <w:t>Classics</w:t>
      </w:r>
      <w:proofErr w:type="spellEnd"/>
      <w:r w:rsidRPr="00881557">
        <w:rPr>
          <w:rFonts w:eastAsia="Times New Roman"/>
          <w:kern w:val="0"/>
          <w:lang w:eastAsia="pt-BR"/>
          <w14:ligatures w14:val="none"/>
        </w:rPr>
        <w:t xml:space="preserve"> Companhia das Letras, 2010.</w:t>
      </w:r>
    </w:p>
    <w:p w14:paraId="44C37385"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 xml:space="preserve">MORENO, Nahuel. Partido e revolução. São Paulo: Instituto José Luís e Rosa </w:t>
      </w:r>
      <w:proofErr w:type="spellStart"/>
      <w:r w:rsidRPr="00881557">
        <w:rPr>
          <w:rFonts w:eastAsia="Times New Roman"/>
          <w:kern w:val="0"/>
          <w:lang w:eastAsia="pt-BR"/>
          <w14:ligatures w14:val="none"/>
        </w:rPr>
        <w:t>Sundermann</w:t>
      </w:r>
      <w:proofErr w:type="spellEnd"/>
      <w:r w:rsidRPr="00881557">
        <w:rPr>
          <w:rFonts w:eastAsia="Times New Roman"/>
          <w:kern w:val="0"/>
          <w:lang w:eastAsia="pt-BR"/>
          <w14:ligatures w14:val="none"/>
        </w:rPr>
        <w:t>, 2004.</w:t>
      </w:r>
    </w:p>
    <w:p w14:paraId="193390BB" w14:textId="77777777" w:rsidR="00881557" w:rsidRPr="00881557" w:rsidRDefault="00881557" w:rsidP="00881557">
      <w:pPr>
        <w:spacing w:after="120" w:line="240" w:lineRule="auto"/>
        <w:ind w:firstLine="0"/>
        <w:rPr>
          <w:rFonts w:eastAsia="Times New Roman"/>
          <w:kern w:val="0"/>
          <w:lang w:eastAsia="pt-BR"/>
          <w14:ligatures w14:val="none"/>
        </w:rPr>
      </w:pPr>
      <w:r w:rsidRPr="00881557">
        <w:rPr>
          <w:rFonts w:eastAsia="Times New Roman"/>
          <w:kern w:val="0"/>
          <w:lang w:eastAsia="pt-BR"/>
          <w14:ligatures w14:val="none"/>
        </w:rPr>
        <w:t>SECCO, Lincoln. História do PT (1978-2010). São Paulo: Ateliê Editorial, 2011.</w:t>
      </w:r>
    </w:p>
    <w:p w14:paraId="6C413C66" w14:textId="77777777" w:rsidR="008B6CD6" w:rsidRDefault="00881557" w:rsidP="00881557">
      <w:pPr>
        <w:spacing w:after="120" w:line="240" w:lineRule="auto"/>
        <w:ind w:firstLine="0"/>
        <w:rPr>
          <w:rFonts w:eastAsia="Times New Roman"/>
          <w:kern w:val="0"/>
          <w:lang w:eastAsia="pt-BR"/>
          <w14:ligatures w14:val="none"/>
        </w:rPr>
        <w:sectPr w:rsidR="008B6CD6" w:rsidSect="005874AA">
          <w:footnotePr>
            <w:numRestart w:val="eachSect"/>
          </w:footnotePr>
          <w:pgSz w:w="11906" w:h="16838"/>
          <w:pgMar w:top="1418" w:right="1701" w:bottom="1701" w:left="1418" w:header="709" w:footer="709" w:gutter="0"/>
          <w:cols w:space="708"/>
          <w:docGrid w:linePitch="360"/>
        </w:sectPr>
      </w:pPr>
      <w:r w:rsidRPr="00881557">
        <w:rPr>
          <w:rFonts w:eastAsia="Times New Roman"/>
          <w:kern w:val="0"/>
          <w:lang w:eastAsia="pt-BR"/>
          <w14:ligatures w14:val="none"/>
        </w:rPr>
        <w:t xml:space="preserve">SILVA, </w:t>
      </w:r>
      <w:proofErr w:type="spellStart"/>
      <w:r w:rsidRPr="00881557">
        <w:rPr>
          <w:rFonts w:eastAsia="Times New Roman"/>
          <w:kern w:val="0"/>
          <w:lang w:eastAsia="pt-BR"/>
          <w14:ligatures w14:val="none"/>
        </w:rPr>
        <w:t>Antonio</w:t>
      </w:r>
      <w:proofErr w:type="spellEnd"/>
      <w:r w:rsidRPr="00881557">
        <w:rPr>
          <w:rFonts w:eastAsia="Times New Roman"/>
          <w:kern w:val="0"/>
          <w:lang w:eastAsia="pt-BR"/>
          <w14:ligatures w14:val="none"/>
        </w:rPr>
        <w:t xml:space="preserve"> </w:t>
      </w:r>
      <w:proofErr w:type="spellStart"/>
      <w:r w:rsidRPr="00881557">
        <w:rPr>
          <w:rFonts w:eastAsia="Times New Roman"/>
          <w:kern w:val="0"/>
          <w:lang w:eastAsia="pt-BR"/>
          <w14:ligatures w14:val="none"/>
        </w:rPr>
        <w:t>Ozaí</w:t>
      </w:r>
      <w:proofErr w:type="spellEnd"/>
      <w:r w:rsidRPr="00881557">
        <w:rPr>
          <w:rFonts w:eastAsia="Times New Roman"/>
          <w:kern w:val="0"/>
          <w:lang w:eastAsia="pt-BR"/>
          <w14:ligatures w14:val="none"/>
        </w:rPr>
        <w:t xml:space="preserve"> da. </w:t>
      </w:r>
      <w:r w:rsidRPr="00881557">
        <w:rPr>
          <w:rFonts w:eastAsia="Times New Roman"/>
          <w:i/>
          <w:iCs/>
          <w:kern w:val="0"/>
          <w:lang w:eastAsia="pt-BR"/>
          <w14:ligatures w14:val="none"/>
        </w:rPr>
        <w:t xml:space="preserve">História das tendências no Brasil (origens, cisões e propostas). </w:t>
      </w:r>
      <w:r w:rsidRPr="00881557">
        <w:rPr>
          <w:rFonts w:eastAsia="Times New Roman"/>
          <w:kern w:val="0"/>
          <w:lang w:eastAsia="pt-BR"/>
          <w14:ligatures w14:val="none"/>
        </w:rPr>
        <w:t>2 ed. [</w:t>
      </w:r>
      <w:proofErr w:type="spellStart"/>
      <w:r w:rsidRPr="00881557">
        <w:rPr>
          <w:rFonts w:eastAsia="Times New Roman"/>
          <w:kern w:val="0"/>
          <w:lang w:eastAsia="pt-BR"/>
          <w14:ligatures w14:val="none"/>
        </w:rPr>
        <w:t>S.l</w:t>
      </w:r>
      <w:proofErr w:type="spellEnd"/>
      <w:r w:rsidRPr="00881557">
        <w:rPr>
          <w:rFonts w:eastAsia="Times New Roman"/>
          <w:kern w:val="0"/>
          <w:lang w:eastAsia="pt-BR"/>
          <w14:ligatures w14:val="none"/>
        </w:rPr>
        <w:t>.]:</w:t>
      </w:r>
      <w:r w:rsidRPr="00881557">
        <w:rPr>
          <w:rFonts w:eastAsia="Times New Roman"/>
          <w:i/>
          <w:iCs/>
          <w:kern w:val="0"/>
          <w:lang w:eastAsia="pt-BR"/>
          <w14:ligatures w14:val="none"/>
        </w:rPr>
        <w:t xml:space="preserve"> </w:t>
      </w:r>
      <w:r w:rsidRPr="00881557">
        <w:rPr>
          <w:rFonts w:eastAsia="Times New Roman"/>
          <w:kern w:val="0"/>
          <w:lang w:eastAsia="pt-BR"/>
          <w14:ligatures w14:val="none"/>
        </w:rPr>
        <w:t>Proposta Editorial, [s.d.].</w:t>
      </w:r>
    </w:p>
    <w:p w14:paraId="4278AC5A" w14:textId="77777777" w:rsidR="00881557" w:rsidRPr="00881557" w:rsidRDefault="00881557" w:rsidP="008B6CD6">
      <w:pPr>
        <w:pStyle w:val="Ttulo1"/>
        <w:rPr>
          <w:lang w:eastAsia="pt-BR"/>
        </w:rPr>
      </w:pPr>
      <w:bookmarkStart w:id="49" w:name="_Toc224215432"/>
      <w:r w:rsidRPr="00881557">
        <w:rPr>
          <w:lang w:eastAsia="pt-BR"/>
        </w:rPr>
        <w:lastRenderedPageBreak/>
        <w:t>A atuação da Convergência Socialista no combate às opressões</w:t>
      </w:r>
      <w:r w:rsidRPr="00881557">
        <w:rPr>
          <w:vertAlign w:val="superscript"/>
          <w:lang w:eastAsia="pt-BR"/>
        </w:rPr>
        <w:footnoteReference w:id="91"/>
      </w:r>
      <w:bookmarkEnd w:id="49"/>
    </w:p>
    <w:p w14:paraId="2A78C02E" w14:textId="77777777" w:rsidR="00881557" w:rsidRPr="00881557" w:rsidRDefault="00881557" w:rsidP="00881557">
      <w:pPr>
        <w:widowControl w:val="0"/>
        <w:autoSpaceDE w:val="0"/>
        <w:autoSpaceDN w:val="0"/>
        <w:jc w:val="left"/>
        <w:rPr>
          <w:rFonts w:eastAsia="Times New Roman"/>
          <w:b/>
          <w:kern w:val="0"/>
          <w14:ligatures w14:val="none"/>
        </w:rPr>
      </w:pPr>
    </w:p>
    <w:p w14:paraId="75716320" w14:textId="77777777" w:rsidR="00881557" w:rsidRPr="00881557" w:rsidRDefault="00881557" w:rsidP="00881557">
      <w:pPr>
        <w:jc w:val="right"/>
        <w:rPr>
          <w:rFonts w:eastAsia="Calibri"/>
          <w:kern w:val="0"/>
          <w:lang w:val="pt-PT" w:eastAsia="pt-BR"/>
          <w14:ligatures w14:val="none"/>
        </w:rPr>
      </w:pPr>
      <w:r w:rsidRPr="00881557">
        <w:rPr>
          <w:rFonts w:eastAsia="Calibri"/>
          <w:kern w:val="0"/>
          <w:lang w:val="pt-PT" w:eastAsia="pt-BR"/>
          <w14:ligatures w14:val="none"/>
        </w:rPr>
        <w:t>Andreyson Silva Mariano</w:t>
      </w:r>
      <w:r w:rsidRPr="00881557">
        <w:rPr>
          <w:rFonts w:eastAsia="Calibri"/>
          <w:kern w:val="0"/>
          <w:vertAlign w:val="superscript"/>
          <w:lang w:val="pt-PT" w:eastAsia="pt-BR"/>
          <w14:ligatures w14:val="none"/>
        </w:rPr>
        <w:footnoteReference w:id="92"/>
      </w:r>
    </w:p>
    <w:p w14:paraId="19F4A83B" w14:textId="77777777" w:rsidR="00881557" w:rsidRPr="00881557" w:rsidRDefault="00881557" w:rsidP="00881557">
      <w:pPr>
        <w:jc w:val="right"/>
        <w:rPr>
          <w:rFonts w:eastAsia="Calibri"/>
          <w:kern w:val="0"/>
          <w:lang w:val="pt-PT" w:eastAsia="pt-BR"/>
          <w14:ligatures w14:val="none"/>
        </w:rPr>
      </w:pPr>
    </w:p>
    <w:p w14:paraId="59E69E99"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 xml:space="preserve">A Convergência Socialista teve sua origem na iniciativa de militantes da organização clandestina Liga Operária, de orientação trotskista. A Liga Operária foi fundada por quatro militantes brasileiros que se encontravam exilados no Chile e que, em decorrência do golpe militar liderado por Augusto Pinochet, em 1973, foram obrigados a retornar ao Brasil. Antes disso, esses militantes passaram por um breve período na Argentina, onde atuaram politicamente junto ao Partido Socialista dos Trabalhadores (PST), organização trotskista dirigida por Nahuel Moreno. </w:t>
      </w:r>
    </w:p>
    <w:p w14:paraId="7F5F3223"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Os fundadores da Liga Operária foram Maria José Lourenço, conhecida como Zezé, Jorge Pinheiro, Waldo Mermelstein e Valderez Duarte. Entre os anos de 1974 e 1978, a Liga Operária experimentou um crescimento significativo, alcançando inserção no movimento estudantil em São Paulo e no Rio de Janeiro, além de iniciar uma presença no movimento operário da região do ABC paulista.</w:t>
      </w:r>
    </w:p>
    <w:p w14:paraId="021371C3"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Em 1978, a Liga Operária passou a defender a formação de um amplo movimento político no Brasil, com o objetivo de reunir os socialistas em uma organização capaz de intervir de forma aberta na vida política brasileira. Naquele contexto, o sistema partidário brasileiro era extremamente restrito, limitando-se à existência de apenas dois partidos legais: a Aliança Renovadora Nacional (ARENA) e o Movimento Democrático Brasileiro (MDB). A proposta do movimento consistia na criação de um partido socialista legalizado, que se colocasse em oposição a ambos e desafiasse diretamente a legislação repressiva vigente durante a ditadura militar. Inspirados nos processos de transição política ocorridos em Portugal e na Espanha, os militantes trotskistas da Liga Operária conceberam essa iniciativa como uma primeira tentativa de construir uma alternativa política própria da classe trabalhadora.</w:t>
      </w:r>
    </w:p>
    <w:p w14:paraId="3F0001DC"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lastRenderedPageBreak/>
        <w:t>Um marco fundamental desse processo ocorreu em 19 de agosto de 1978, data da realização da primeira Convenção Nacional do Movimento Convergência Socialista. O evento reuniu mais de 300 delegados e contou com a presença de aproximadamente 1.200 participantes, provenientes de oito estados brasileiros. Nessa ocasião, foi aprovada a proposta de constituir o primeiro partido de esquerda a buscar a legalização no Brasil durante o período da ditadura militar instaurada após o golpe de 1964, representando um desafio político direto ao regime autoritário vigente (Revista Convergência Socialista, 2015).</w:t>
      </w:r>
    </w:p>
    <w:p w14:paraId="7E541B5A" w14:textId="77777777" w:rsidR="00881557" w:rsidRPr="00881557" w:rsidRDefault="00881557" w:rsidP="00881557">
      <w:pPr>
        <w:rPr>
          <w:rFonts w:eastAsia="Calibri"/>
          <w:color w:val="000000"/>
          <w:kern w:val="0"/>
          <w:lang w:val="pt-PT" w:eastAsia="pt-BR"/>
          <w14:ligatures w14:val="none"/>
        </w:rPr>
      </w:pPr>
      <w:r w:rsidRPr="00881557">
        <w:rPr>
          <w:rFonts w:eastAsia="Calibri"/>
          <w:color w:val="000000"/>
          <w:kern w:val="0"/>
          <w:lang w:val="pt-PT" w:eastAsia="pt-BR"/>
          <w14:ligatures w14:val="none"/>
        </w:rPr>
        <w:t>Nesse sentido, a proposta de construção de um partido socialista legal não se limitava à disputa institucional ou à oposição ao regime autoritário, mas estava intrinsecamente vinculada à necessidade de enfrentar as múltiplas formas de opressão, de classe, raça, gênero e sexualidade, compreendidas pela Convergência Socialista como dimensões indissociáveis da luta da classe trabalhadora.</w:t>
      </w:r>
    </w:p>
    <w:p w14:paraId="7BAA5902" w14:textId="77777777" w:rsidR="00881557" w:rsidRPr="00881557" w:rsidRDefault="00881557" w:rsidP="00881557">
      <w:pPr>
        <w:rPr>
          <w:rFonts w:eastAsia="Calibri"/>
          <w:kern w:val="0"/>
          <w:lang w:val="pt-PT" w:eastAsia="pt-BR"/>
          <w14:ligatures w14:val="none"/>
        </w:rPr>
      </w:pPr>
    </w:p>
    <w:p w14:paraId="512591BE" w14:textId="77777777" w:rsidR="00881557" w:rsidRPr="00881557" w:rsidRDefault="00881557" w:rsidP="00881557">
      <w:pPr>
        <w:ind w:firstLine="0"/>
        <w:rPr>
          <w:b/>
          <w:bCs/>
          <w:spacing w:val="-2"/>
          <w:lang w:eastAsia="pt-BR"/>
        </w:rPr>
      </w:pPr>
      <w:bookmarkStart w:id="50" w:name="_TOC_250029"/>
      <w:r w:rsidRPr="00881557">
        <w:rPr>
          <w:b/>
          <w:bCs/>
          <w:lang w:eastAsia="pt-BR"/>
        </w:rPr>
        <w:t>O</w:t>
      </w:r>
      <w:r w:rsidRPr="00881557">
        <w:rPr>
          <w:b/>
          <w:bCs/>
          <w:spacing w:val="40"/>
          <w:lang w:eastAsia="pt-BR"/>
        </w:rPr>
        <w:t xml:space="preserve"> </w:t>
      </w:r>
      <w:r w:rsidRPr="00881557">
        <w:rPr>
          <w:b/>
          <w:bCs/>
          <w:lang w:eastAsia="pt-BR"/>
        </w:rPr>
        <w:t>combate</w:t>
      </w:r>
      <w:r w:rsidRPr="00881557">
        <w:rPr>
          <w:b/>
          <w:bCs/>
          <w:spacing w:val="40"/>
          <w:lang w:eastAsia="pt-BR"/>
        </w:rPr>
        <w:t xml:space="preserve"> </w:t>
      </w:r>
      <w:r w:rsidRPr="00881557">
        <w:rPr>
          <w:b/>
          <w:bCs/>
          <w:lang w:eastAsia="pt-BR"/>
        </w:rPr>
        <w:t>às</w:t>
      </w:r>
      <w:r w:rsidRPr="00881557">
        <w:rPr>
          <w:b/>
          <w:bCs/>
          <w:spacing w:val="40"/>
          <w:lang w:eastAsia="pt-BR"/>
        </w:rPr>
        <w:t xml:space="preserve"> </w:t>
      </w:r>
      <w:r w:rsidRPr="00881557">
        <w:rPr>
          <w:b/>
          <w:bCs/>
          <w:lang w:eastAsia="pt-BR"/>
        </w:rPr>
        <w:t>opressões</w:t>
      </w:r>
      <w:r w:rsidRPr="00881557">
        <w:rPr>
          <w:b/>
          <w:bCs/>
          <w:spacing w:val="40"/>
          <w:lang w:eastAsia="pt-BR"/>
        </w:rPr>
        <w:t xml:space="preserve"> </w:t>
      </w:r>
      <w:r w:rsidRPr="00881557">
        <w:rPr>
          <w:b/>
          <w:bCs/>
          <w:lang w:eastAsia="pt-BR"/>
        </w:rPr>
        <w:t>de</w:t>
      </w:r>
      <w:r w:rsidRPr="00881557">
        <w:rPr>
          <w:b/>
          <w:bCs/>
          <w:spacing w:val="40"/>
          <w:lang w:eastAsia="pt-BR"/>
        </w:rPr>
        <w:t xml:space="preserve"> </w:t>
      </w:r>
      <w:r w:rsidRPr="00881557">
        <w:rPr>
          <w:b/>
          <w:bCs/>
          <w:lang w:eastAsia="pt-BR"/>
        </w:rPr>
        <w:t>raça,</w:t>
      </w:r>
      <w:r w:rsidRPr="00881557">
        <w:rPr>
          <w:b/>
          <w:bCs/>
          <w:spacing w:val="40"/>
          <w:lang w:eastAsia="pt-BR"/>
        </w:rPr>
        <w:t xml:space="preserve"> </w:t>
      </w:r>
      <w:r w:rsidRPr="00881557">
        <w:rPr>
          <w:b/>
          <w:bCs/>
          <w:lang w:eastAsia="pt-BR"/>
        </w:rPr>
        <w:t>gênero</w:t>
      </w:r>
      <w:r w:rsidRPr="00881557">
        <w:rPr>
          <w:b/>
          <w:bCs/>
          <w:spacing w:val="40"/>
          <w:lang w:eastAsia="pt-BR"/>
        </w:rPr>
        <w:t xml:space="preserve"> </w:t>
      </w:r>
      <w:r w:rsidRPr="00881557">
        <w:rPr>
          <w:b/>
          <w:bCs/>
          <w:lang w:eastAsia="pt-BR"/>
        </w:rPr>
        <w:t>e</w:t>
      </w:r>
      <w:r w:rsidRPr="00881557">
        <w:rPr>
          <w:b/>
          <w:bCs/>
          <w:spacing w:val="40"/>
          <w:lang w:eastAsia="pt-BR"/>
        </w:rPr>
        <w:t xml:space="preserve"> </w:t>
      </w:r>
      <w:bookmarkEnd w:id="50"/>
      <w:r w:rsidRPr="00881557">
        <w:rPr>
          <w:b/>
          <w:bCs/>
          <w:lang w:eastAsia="pt-BR"/>
        </w:rPr>
        <w:t xml:space="preserve">sexualidade </w:t>
      </w:r>
      <w:r w:rsidRPr="00881557">
        <w:rPr>
          <w:b/>
          <w:bCs/>
          <w:spacing w:val="-2"/>
          <w:lang w:eastAsia="pt-BR"/>
        </w:rPr>
        <w:t>(LGBTI+)</w:t>
      </w:r>
    </w:p>
    <w:p w14:paraId="29551525" w14:textId="77777777" w:rsidR="00881557" w:rsidRPr="00881557" w:rsidRDefault="00881557" w:rsidP="00881557">
      <w:pPr>
        <w:rPr>
          <w:rFonts w:eastAsia="Calibri"/>
          <w:kern w:val="0"/>
          <w:lang w:eastAsia="pt-BR"/>
          <w14:ligatures w14:val="none"/>
        </w:rPr>
      </w:pPr>
    </w:p>
    <w:p w14:paraId="4018EE3B" w14:textId="77777777" w:rsidR="00881557" w:rsidRDefault="00881557" w:rsidP="00881557">
      <w:pPr>
        <w:rPr>
          <w:rFonts w:eastAsia="Calibri"/>
          <w:kern w:val="0"/>
          <w:lang w:eastAsia="pt-BR"/>
          <w14:ligatures w14:val="none"/>
        </w:rPr>
      </w:pPr>
      <w:r w:rsidRPr="00881557">
        <w:rPr>
          <w:rFonts w:eastAsia="Calibri"/>
          <w:kern w:val="0"/>
          <w:lang w:eastAsia="pt-BR"/>
          <w14:ligatures w14:val="none"/>
        </w:rPr>
        <w:t xml:space="preserve">A seguir, analisa-se o combate às opressões de raça, gênero e sexualidade a partir da atuação da Convergência Socialista, evidenciando como a organização articulou essas lutas à perspectiva classista e socialista no contexto da ditadura militar. Para tanto, serão apresentados, em sequência, os seguintes tópicos: </w:t>
      </w:r>
      <w:r w:rsidRPr="00881557">
        <w:rPr>
          <w:rFonts w:eastAsia="Calibri"/>
          <w:i/>
          <w:iCs/>
          <w:kern w:val="0"/>
          <w:lang w:eastAsia="pt-BR"/>
          <w14:ligatures w14:val="none"/>
        </w:rPr>
        <w:t>A Convergência Socialista e o Núcleo Negro Socialista (NNS)</w:t>
      </w:r>
      <w:r w:rsidRPr="00881557">
        <w:rPr>
          <w:rFonts w:eastAsia="Calibri"/>
          <w:kern w:val="0"/>
          <w:lang w:eastAsia="pt-BR"/>
          <w14:ligatures w14:val="none"/>
        </w:rPr>
        <w:t xml:space="preserve">, abordando a intervenção política no enfrentamento ao racismo; </w:t>
      </w:r>
      <w:r w:rsidRPr="00881557">
        <w:rPr>
          <w:rFonts w:eastAsia="Calibri"/>
          <w:i/>
          <w:iCs/>
          <w:kern w:val="0"/>
          <w:lang w:eastAsia="pt-BR"/>
          <w14:ligatures w14:val="none"/>
        </w:rPr>
        <w:t>A C.S. e a questão de gênero: a luta feminista e classista-socialista</w:t>
      </w:r>
      <w:r w:rsidRPr="00881557">
        <w:rPr>
          <w:rFonts w:eastAsia="Calibri"/>
          <w:kern w:val="0"/>
          <w:lang w:eastAsia="pt-BR"/>
          <w14:ligatures w14:val="none"/>
        </w:rPr>
        <w:t xml:space="preserve">, examinando a atuação no movimento de mulheres e a elaboração de um feminismo de orientação socialista; e </w:t>
      </w:r>
      <w:r w:rsidRPr="00881557">
        <w:rPr>
          <w:rFonts w:eastAsia="Calibri"/>
          <w:i/>
          <w:iCs/>
          <w:kern w:val="0"/>
          <w:lang w:eastAsia="pt-BR"/>
          <w14:ligatures w14:val="none"/>
        </w:rPr>
        <w:t>A Convergência Socialista e a luta contra a opressão aos LGBTI+: o Grupo Somos</w:t>
      </w:r>
      <w:r w:rsidRPr="00881557">
        <w:rPr>
          <w:rFonts w:eastAsia="Calibri"/>
          <w:kern w:val="0"/>
          <w:lang w:eastAsia="pt-BR"/>
          <w14:ligatures w14:val="none"/>
        </w:rPr>
        <w:t>, destacando a participação da organização na construção do movimento LGBTI+ e na articulação entre a luta contra a opressão sexual e a luta de classes.</w:t>
      </w:r>
    </w:p>
    <w:p w14:paraId="1ADEE178" w14:textId="77777777" w:rsidR="00881557" w:rsidRDefault="00881557" w:rsidP="00881557">
      <w:pPr>
        <w:rPr>
          <w:rFonts w:eastAsia="Calibri"/>
          <w:kern w:val="0"/>
          <w:lang w:eastAsia="pt-BR"/>
          <w14:ligatures w14:val="none"/>
        </w:rPr>
      </w:pPr>
    </w:p>
    <w:p w14:paraId="748ADC80" w14:textId="77777777" w:rsidR="00881557" w:rsidRPr="00881557" w:rsidRDefault="00881557" w:rsidP="00881557">
      <w:pPr>
        <w:ind w:firstLine="0"/>
        <w:rPr>
          <w:b/>
          <w:bCs/>
          <w:lang w:eastAsia="pt-BR"/>
        </w:rPr>
      </w:pPr>
      <w:r w:rsidRPr="00881557">
        <w:rPr>
          <w:b/>
          <w:bCs/>
          <w:lang w:eastAsia="pt-BR"/>
        </w:rPr>
        <w:t>A</w:t>
      </w:r>
      <w:r w:rsidRPr="00881557">
        <w:rPr>
          <w:b/>
          <w:bCs/>
          <w:spacing w:val="-3"/>
          <w:lang w:eastAsia="pt-BR"/>
        </w:rPr>
        <w:t xml:space="preserve"> </w:t>
      </w:r>
      <w:r w:rsidRPr="00881557">
        <w:rPr>
          <w:b/>
          <w:bCs/>
          <w:lang w:eastAsia="pt-BR"/>
        </w:rPr>
        <w:t>Convergência</w:t>
      </w:r>
      <w:r w:rsidRPr="00881557">
        <w:rPr>
          <w:b/>
          <w:bCs/>
          <w:spacing w:val="-1"/>
          <w:lang w:eastAsia="pt-BR"/>
        </w:rPr>
        <w:t xml:space="preserve"> </w:t>
      </w:r>
      <w:r w:rsidRPr="00881557">
        <w:rPr>
          <w:b/>
          <w:bCs/>
          <w:lang w:eastAsia="pt-BR"/>
        </w:rPr>
        <w:t>Socialista</w:t>
      </w:r>
      <w:r w:rsidRPr="00881557">
        <w:rPr>
          <w:b/>
          <w:bCs/>
          <w:spacing w:val="-1"/>
          <w:lang w:eastAsia="pt-BR"/>
        </w:rPr>
        <w:t xml:space="preserve"> </w:t>
      </w:r>
      <w:r w:rsidRPr="00881557">
        <w:rPr>
          <w:b/>
          <w:bCs/>
          <w:lang w:eastAsia="pt-BR"/>
        </w:rPr>
        <w:t>e</w:t>
      </w:r>
      <w:r w:rsidRPr="00881557">
        <w:rPr>
          <w:b/>
          <w:bCs/>
          <w:spacing w:val="-1"/>
          <w:lang w:eastAsia="pt-BR"/>
        </w:rPr>
        <w:t xml:space="preserve"> </w:t>
      </w:r>
      <w:r w:rsidRPr="00881557">
        <w:rPr>
          <w:b/>
          <w:bCs/>
          <w:lang w:eastAsia="pt-BR"/>
        </w:rPr>
        <w:t>o</w:t>
      </w:r>
      <w:r w:rsidRPr="00881557">
        <w:rPr>
          <w:b/>
          <w:bCs/>
          <w:spacing w:val="-1"/>
          <w:lang w:eastAsia="pt-BR"/>
        </w:rPr>
        <w:t xml:space="preserve"> </w:t>
      </w:r>
      <w:r w:rsidRPr="00881557">
        <w:rPr>
          <w:b/>
          <w:bCs/>
          <w:lang w:eastAsia="pt-BR"/>
        </w:rPr>
        <w:t>Núcleo</w:t>
      </w:r>
      <w:r w:rsidRPr="00881557">
        <w:rPr>
          <w:b/>
          <w:bCs/>
          <w:spacing w:val="-1"/>
          <w:lang w:eastAsia="pt-BR"/>
        </w:rPr>
        <w:t xml:space="preserve"> </w:t>
      </w:r>
      <w:r w:rsidRPr="00881557">
        <w:rPr>
          <w:b/>
          <w:bCs/>
          <w:lang w:eastAsia="pt-BR"/>
        </w:rPr>
        <w:t>Negro</w:t>
      </w:r>
      <w:r w:rsidRPr="00881557">
        <w:rPr>
          <w:b/>
          <w:bCs/>
          <w:spacing w:val="-1"/>
          <w:lang w:eastAsia="pt-BR"/>
        </w:rPr>
        <w:t xml:space="preserve"> </w:t>
      </w:r>
      <w:r w:rsidRPr="00881557">
        <w:rPr>
          <w:b/>
          <w:bCs/>
          <w:lang w:eastAsia="pt-BR"/>
        </w:rPr>
        <w:t xml:space="preserve">Socialista </w:t>
      </w:r>
      <w:r w:rsidRPr="00881557">
        <w:rPr>
          <w:b/>
          <w:bCs/>
          <w:spacing w:val="-2"/>
          <w:lang w:eastAsia="pt-BR"/>
        </w:rPr>
        <w:t>(NNS)</w:t>
      </w:r>
    </w:p>
    <w:p w14:paraId="0E3A09EC" w14:textId="77777777" w:rsidR="00881557" w:rsidRPr="00881557" w:rsidRDefault="00881557" w:rsidP="00881557">
      <w:pPr>
        <w:widowControl w:val="0"/>
        <w:autoSpaceDE w:val="0"/>
        <w:autoSpaceDN w:val="0"/>
        <w:jc w:val="left"/>
        <w:rPr>
          <w:rFonts w:eastAsia="Times New Roman"/>
          <w:b/>
          <w:i/>
          <w:kern w:val="0"/>
          <w:lang w:val="pt-PT"/>
          <w14:ligatures w14:val="none"/>
        </w:rPr>
      </w:pPr>
    </w:p>
    <w:p w14:paraId="639B5A1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A Convergência Socialista foi responsável por organizar grupos que lutaram contra as opressões, como o MUCDR (Movimento Unificado Contra a Discriminação Racial), uma frente que tinha sido pensada pelo Núcleo Negro Socialista, por sua vez pertencente à Liga Operária. Sua política era a de buscar aproximar negros e negras da organização. A partir da década de 1970, a Liga Operária aproveitou o impulso de crescimento do movimento negro, </w:t>
      </w:r>
      <w:r w:rsidRPr="00881557">
        <w:rPr>
          <w:rFonts w:eastAsia="Times New Roman"/>
          <w:kern w:val="0"/>
          <w:lang w:val="pt-PT"/>
          <w14:ligatures w14:val="none"/>
        </w:rPr>
        <w:lastRenderedPageBreak/>
        <w:t xml:space="preserve">pela questão da África do Sul, Guiné-Bissau e as expressões de luta nos EUA. Através do </w:t>
      </w:r>
      <w:r w:rsidRPr="00881557">
        <w:rPr>
          <w:rFonts w:eastAsia="Times New Roman"/>
          <w:i/>
          <w:iCs/>
          <w:kern w:val="0"/>
          <w:lang w:val="pt-PT"/>
          <w14:ligatures w14:val="none"/>
        </w:rPr>
        <w:t>Jornal</w:t>
      </w:r>
      <w:r w:rsidRPr="00881557">
        <w:rPr>
          <w:rFonts w:eastAsia="Times New Roman"/>
          <w:kern w:val="0"/>
          <w:lang w:val="pt-PT"/>
          <w14:ligatures w14:val="none"/>
        </w:rPr>
        <w:t xml:space="preserve"> </w:t>
      </w:r>
      <w:r w:rsidRPr="00881557">
        <w:rPr>
          <w:rFonts w:eastAsia="Times New Roman"/>
          <w:i/>
          <w:iCs/>
          <w:kern w:val="0"/>
          <w:lang w:val="pt-PT"/>
          <w14:ligatures w14:val="none"/>
        </w:rPr>
        <w:t>Versus</w:t>
      </w:r>
      <w:r w:rsidRPr="00881557">
        <w:rPr>
          <w:rFonts w:eastAsia="Times New Roman"/>
          <w:kern w:val="0"/>
          <w:lang w:val="pt-PT"/>
          <w14:ligatures w14:val="none"/>
        </w:rPr>
        <w:t>, e sua intervenção nas lutas antirraciais, se organizou o Núcleo Negro Socialista.</w:t>
      </w:r>
    </w:p>
    <w:p w14:paraId="59DCA090" w14:textId="77777777" w:rsidR="00881557" w:rsidRPr="00881557" w:rsidRDefault="00881557" w:rsidP="00881557">
      <w:pPr>
        <w:ind w:left="2695"/>
        <w:rPr>
          <w:rFonts w:eastAsia="Calibri"/>
          <w:kern w:val="0"/>
          <w:lang w:eastAsia="pt-BR"/>
          <w14:ligatures w14:val="none"/>
        </w:rPr>
      </w:pPr>
    </w:p>
    <w:p w14:paraId="00089D97"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apontava para um movimento que aglutinasse não só o negro, mas todos aqueles que sofrem discriminações: negros, mulheres, indígenas etc., o que explica a denominação inicial Movimento Unificado Contra a Discriminação Racial (MUCDR). O objetivo fundamental era legitimar a luta contra o racismo no plano sociopolítico, ampliar a consciência racial da sociedade brasileira e oferecer formação política para as lideranças negras. Quanto à estrutura, o MUCDR possuía centros de luta formados por negros e núcleos de apoio dos outros movimentos sociais de composição plurirracial. (Santos, 2005, p. 26).</w:t>
      </w:r>
    </w:p>
    <w:p w14:paraId="65926532" w14:textId="77777777" w:rsidR="00881557" w:rsidRPr="00881557" w:rsidRDefault="00881557" w:rsidP="00881557">
      <w:pPr>
        <w:widowControl w:val="0"/>
        <w:autoSpaceDE w:val="0"/>
        <w:autoSpaceDN w:val="0"/>
        <w:jc w:val="left"/>
        <w:rPr>
          <w:rFonts w:eastAsia="Times New Roman"/>
          <w:kern w:val="0"/>
          <w:lang w:val="pt-PT"/>
          <w14:ligatures w14:val="none"/>
        </w:rPr>
      </w:pPr>
    </w:p>
    <w:p w14:paraId="3C4129F9"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Segundo Santos (2015), a proposta se ampliou para o âmbito nacional, lideranças negras de vários estados foram contactadas pela Liga Operária e se formaram núcleos negros socialistas em São Paulo, Rio de Janeiro, Bahia, Rio Grande do Sul e Minas Gerais.</w:t>
      </w:r>
    </w:p>
    <w:p w14:paraId="2AF411C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Rio de Janeiro e em São Paulo, na década de 1970, é fundado</w:t>
      </w:r>
      <w:r w:rsidRPr="00881557">
        <w:rPr>
          <w:rFonts w:eastAsia="Times New Roman"/>
          <w:spacing w:val="40"/>
          <w:kern w:val="0"/>
          <w:lang w:val="pt-PT"/>
          <w14:ligatures w14:val="none"/>
        </w:rPr>
        <w:t xml:space="preserve"> </w:t>
      </w:r>
      <w:r w:rsidRPr="00881557">
        <w:rPr>
          <w:rFonts w:eastAsia="Times New Roman"/>
          <w:kern w:val="0"/>
          <w:lang w:val="pt-PT"/>
          <w14:ligatures w14:val="none"/>
        </w:rPr>
        <w:t>o MUCDR. É marcada uma assembleia de fundação que se realizou em São Paulo. Foi deliberado o lançamento através de um ato público, que se manifestasse sobre o quadro das desigualdades sociorraciais. No meio dessa proposta, houve uma divergência entre o Núcleo</w:t>
      </w:r>
      <w:r w:rsidRPr="00881557">
        <w:rPr>
          <w:rFonts w:eastAsia="Times New Roman"/>
          <w:spacing w:val="-2"/>
          <w:kern w:val="0"/>
          <w:lang w:val="pt-PT"/>
          <w14:ligatures w14:val="none"/>
        </w:rPr>
        <w:t xml:space="preserve"> </w:t>
      </w:r>
      <w:r w:rsidRPr="00881557">
        <w:rPr>
          <w:rFonts w:eastAsia="Times New Roman"/>
          <w:kern w:val="0"/>
          <w:lang w:val="pt-PT"/>
          <w14:ligatures w14:val="none"/>
        </w:rPr>
        <w:t>Negro</w:t>
      </w:r>
      <w:r w:rsidRPr="00881557">
        <w:rPr>
          <w:rFonts w:eastAsia="Times New Roman"/>
          <w:spacing w:val="-2"/>
          <w:kern w:val="0"/>
          <w:lang w:val="pt-PT"/>
          <w14:ligatures w14:val="none"/>
        </w:rPr>
        <w:t xml:space="preserve"> </w:t>
      </w:r>
      <w:r w:rsidRPr="00881557">
        <w:rPr>
          <w:rFonts w:eastAsia="Times New Roman"/>
          <w:kern w:val="0"/>
          <w:lang w:val="pt-PT"/>
          <w14:ligatures w14:val="none"/>
        </w:rPr>
        <w:t>Socialista</w:t>
      </w:r>
      <w:r w:rsidRPr="00881557">
        <w:rPr>
          <w:rFonts w:eastAsia="Times New Roman"/>
          <w:spacing w:val="-1"/>
          <w:kern w:val="0"/>
          <w:lang w:val="pt-PT"/>
          <w14:ligatures w14:val="none"/>
        </w:rPr>
        <w:t xml:space="preserve"> </w:t>
      </w:r>
      <w:r w:rsidRPr="00881557">
        <w:rPr>
          <w:rFonts w:eastAsia="Times New Roman"/>
          <w:kern w:val="0"/>
          <w:lang w:val="pt-PT"/>
          <w14:ligatures w14:val="none"/>
        </w:rPr>
        <w:t>e</w:t>
      </w:r>
      <w:r w:rsidRPr="00881557">
        <w:rPr>
          <w:rFonts w:eastAsia="Times New Roman"/>
          <w:spacing w:val="-3"/>
          <w:kern w:val="0"/>
          <w:lang w:val="pt-PT"/>
          <w14:ligatures w14:val="none"/>
        </w:rPr>
        <w:t xml:space="preserve"> </w:t>
      </w:r>
      <w:r w:rsidRPr="00881557">
        <w:rPr>
          <w:rFonts w:eastAsia="Times New Roman"/>
          <w:kern w:val="0"/>
          <w:lang w:val="pt-PT"/>
          <w14:ligatures w14:val="none"/>
        </w:rPr>
        <w:t>Cecan</w:t>
      </w:r>
      <w:r w:rsidRPr="00881557">
        <w:rPr>
          <w:rFonts w:eastAsia="Times New Roman"/>
          <w:spacing w:val="-2"/>
          <w:kern w:val="0"/>
          <w:lang w:val="pt-PT"/>
          <w14:ligatures w14:val="none"/>
        </w:rPr>
        <w:t xml:space="preserve"> </w:t>
      </w:r>
      <w:r w:rsidRPr="00881557">
        <w:rPr>
          <w:rFonts w:eastAsia="Times New Roman"/>
          <w:kern w:val="0"/>
          <w:lang w:val="pt-PT"/>
          <w14:ligatures w14:val="none"/>
        </w:rPr>
        <w:t>(Centro</w:t>
      </w:r>
      <w:r w:rsidRPr="00881557">
        <w:rPr>
          <w:rFonts w:eastAsia="Times New Roman"/>
          <w:spacing w:val="-1"/>
          <w:kern w:val="0"/>
          <w:lang w:val="pt-PT"/>
          <w14:ligatures w14:val="none"/>
        </w:rPr>
        <w:t xml:space="preserve"> </w:t>
      </w:r>
      <w:r w:rsidRPr="00881557">
        <w:rPr>
          <w:rFonts w:eastAsia="Times New Roman"/>
          <w:kern w:val="0"/>
          <w:lang w:val="pt-PT"/>
          <w14:ligatures w14:val="none"/>
        </w:rPr>
        <w:t>de</w:t>
      </w:r>
      <w:r w:rsidRPr="00881557">
        <w:rPr>
          <w:rFonts w:eastAsia="Times New Roman"/>
          <w:spacing w:val="-1"/>
          <w:kern w:val="0"/>
          <w:lang w:val="pt-PT"/>
          <w14:ligatures w14:val="none"/>
        </w:rPr>
        <w:t xml:space="preserve"> </w:t>
      </w:r>
      <w:r w:rsidRPr="00881557">
        <w:rPr>
          <w:rFonts w:eastAsia="Times New Roman"/>
          <w:kern w:val="0"/>
          <w:lang w:val="pt-PT"/>
          <w14:ligatures w14:val="none"/>
        </w:rPr>
        <w:t>Cultura</w:t>
      </w:r>
      <w:r w:rsidRPr="00881557">
        <w:rPr>
          <w:rFonts w:eastAsia="Times New Roman"/>
          <w:spacing w:val="-4"/>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Arte</w:t>
      </w:r>
      <w:r w:rsidRPr="00881557">
        <w:rPr>
          <w:rFonts w:eastAsia="Times New Roman"/>
          <w:spacing w:val="-1"/>
          <w:kern w:val="0"/>
          <w:lang w:val="pt-PT"/>
          <w14:ligatures w14:val="none"/>
        </w:rPr>
        <w:t xml:space="preserve"> </w:t>
      </w:r>
      <w:r w:rsidRPr="00881557">
        <w:rPr>
          <w:rFonts w:eastAsia="Times New Roman"/>
          <w:kern w:val="0"/>
          <w:lang w:val="pt-PT"/>
          <w14:ligatures w14:val="none"/>
        </w:rPr>
        <w:t>Negra).</w:t>
      </w:r>
      <w:r w:rsidRPr="00881557">
        <w:rPr>
          <w:rFonts w:eastAsia="Times New Roman"/>
          <w:spacing w:val="-1"/>
          <w:kern w:val="0"/>
          <w:lang w:val="pt-PT"/>
          <w14:ligatures w14:val="none"/>
        </w:rPr>
        <w:t xml:space="preserve"> </w:t>
      </w:r>
      <w:r w:rsidRPr="00881557">
        <w:rPr>
          <w:rFonts w:eastAsia="Times New Roman"/>
          <w:kern w:val="0"/>
          <w:lang w:val="pt-PT"/>
          <w14:ligatures w14:val="none"/>
        </w:rPr>
        <w:t>O</w:t>
      </w:r>
      <w:r w:rsidRPr="00881557">
        <w:rPr>
          <w:rFonts w:eastAsia="Times New Roman"/>
          <w:spacing w:val="-2"/>
          <w:kern w:val="0"/>
          <w:lang w:val="pt-PT"/>
          <w14:ligatures w14:val="none"/>
        </w:rPr>
        <w:t xml:space="preserve"> </w:t>
      </w:r>
      <w:r w:rsidRPr="00881557">
        <w:rPr>
          <w:rFonts w:eastAsia="Times New Roman"/>
          <w:kern w:val="0"/>
          <w:lang w:val="pt-PT"/>
          <w14:ligatures w14:val="none"/>
        </w:rPr>
        <w:t>Cecan</w:t>
      </w:r>
      <w:r w:rsidRPr="00881557">
        <w:rPr>
          <w:rFonts w:eastAsia="Times New Roman"/>
          <w:spacing w:val="-2"/>
          <w:kern w:val="0"/>
          <w:lang w:val="pt-PT"/>
          <w14:ligatures w14:val="none"/>
        </w:rPr>
        <w:t xml:space="preserve"> </w:t>
      </w:r>
      <w:r w:rsidRPr="00881557">
        <w:rPr>
          <w:rFonts w:eastAsia="Times New Roman"/>
          <w:kern w:val="0"/>
          <w:lang w:val="pt-PT"/>
          <w14:ligatures w14:val="none"/>
        </w:rPr>
        <w:t>achava</w:t>
      </w:r>
      <w:r w:rsidRPr="00881557">
        <w:rPr>
          <w:rFonts w:eastAsia="Times New Roman"/>
          <w:spacing w:val="-3"/>
          <w:kern w:val="0"/>
          <w:lang w:val="pt-PT"/>
          <w14:ligatures w14:val="none"/>
        </w:rPr>
        <w:t xml:space="preserve"> </w:t>
      </w:r>
      <w:r w:rsidRPr="00881557">
        <w:rPr>
          <w:rFonts w:eastAsia="Times New Roman"/>
          <w:kern w:val="0"/>
          <w:lang w:val="pt-PT"/>
          <w14:ligatures w14:val="none"/>
        </w:rPr>
        <w:t>que aquele não era o momento propício para se manifestar publicamente contra o racismo e também</w:t>
      </w:r>
      <w:r w:rsidRPr="00881557">
        <w:rPr>
          <w:rFonts w:eastAsia="Times New Roman"/>
          <w:spacing w:val="-1"/>
          <w:kern w:val="0"/>
          <w:lang w:val="pt-PT"/>
          <w14:ligatures w14:val="none"/>
        </w:rPr>
        <w:t xml:space="preserve"> </w:t>
      </w:r>
      <w:r w:rsidRPr="00881557">
        <w:rPr>
          <w:rFonts w:eastAsia="Times New Roman"/>
          <w:kern w:val="0"/>
          <w:lang w:val="pt-PT"/>
          <w14:ligatures w14:val="none"/>
        </w:rPr>
        <w:t>ao</w:t>
      </w:r>
      <w:r w:rsidRPr="00881557">
        <w:rPr>
          <w:rFonts w:eastAsia="Times New Roman"/>
          <w:spacing w:val="-1"/>
          <w:kern w:val="0"/>
          <w:lang w:val="pt-PT"/>
          <w14:ligatures w14:val="none"/>
        </w:rPr>
        <w:t xml:space="preserve"> </w:t>
      </w:r>
      <w:r w:rsidRPr="00881557">
        <w:rPr>
          <w:rFonts w:eastAsia="Times New Roman"/>
          <w:kern w:val="0"/>
          <w:lang w:val="pt-PT"/>
          <w14:ligatures w14:val="none"/>
        </w:rPr>
        <w:t>caráter</w:t>
      </w:r>
      <w:r w:rsidRPr="00881557">
        <w:rPr>
          <w:rFonts w:eastAsia="Times New Roman"/>
          <w:spacing w:val="-2"/>
          <w:kern w:val="0"/>
          <w:lang w:val="pt-PT"/>
          <w14:ligatures w14:val="none"/>
        </w:rPr>
        <w:t xml:space="preserve"> </w:t>
      </w:r>
      <w:r w:rsidRPr="00881557">
        <w:rPr>
          <w:rFonts w:eastAsia="Times New Roman"/>
          <w:kern w:val="0"/>
          <w:lang w:val="pt-PT"/>
          <w14:ligatures w14:val="none"/>
        </w:rPr>
        <w:t>socialista,</w:t>
      </w:r>
      <w:r w:rsidRPr="00881557">
        <w:rPr>
          <w:rFonts w:eastAsia="Times New Roman"/>
          <w:spacing w:val="-1"/>
          <w:kern w:val="0"/>
          <w:lang w:val="pt-PT"/>
          <w14:ligatures w14:val="none"/>
        </w:rPr>
        <w:t xml:space="preserve"> </w:t>
      </w:r>
      <w:r w:rsidRPr="00881557">
        <w:rPr>
          <w:rFonts w:eastAsia="Times New Roman"/>
          <w:kern w:val="0"/>
          <w:lang w:val="pt-PT"/>
          <w14:ligatures w14:val="none"/>
        </w:rPr>
        <w:t>na</w:t>
      </w:r>
      <w:r w:rsidRPr="00881557">
        <w:rPr>
          <w:rFonts w:eastAsia="Times New Roman"/>
          <w:spacing w:val="-2"/>
          <w:kern w:val="0"/>
          <w:lang w:val="pt-PT"/>
          <w14:ligatures w14:val="none"/>
        </w:rPr>
        <w:t xml:space="preserve"> </w:t>
      </w:r>
      <w:r w:rsidRPr="00881557">
        <w:rPr>
          <w:rFonts w:eastAsia="Times New Roman"/>
          <w:kern w:val="0"/>
          <w:lang w:val="pt-PT"/>
          <w14:ligatures w14:val="none"/>
        </w:rPr>
        <w:t>medida</w:t>
      </w:r>
      <w:r w:rsidRPr="00881557">
        <w:rPr>
          <w:rFonts w:eastAsia="Times New Roman"/>
          <w:spacing w:val="-2"/>
          <w:kern w:val="0"/>
          <w:lang w:val="pt-PT"/>
          <w14:ligatures w14:val="none"/>
        </w:rPr>
        <w:t xml:space="preserve"> </w:t>
      </w:r>
      <w:r w:rsidRPr="00881557">
        <w:rPr>
          <w:rFonts w:eastAsia="Times New Roman"/>
          <w:kern w:val="0"/>
          <w:lang w:val="pt-PT"/>
          <w14:ligatures w14:val="none"/>
        </w:rPr>
        <w:t>em</w:t>
      </w:r>
      <w:r w:rsidRPr="00881557">
        <w:rPr>
          <w:rFonts w:eastAsia="Times New Roman"/>
          <w:spacing w:val="-1"/>
          <w:kern w:val="0"/>
          <w:lang w:val="pt-PT"/>
          <w14:ligatures w14:val="none"/>
        </w:rPr>
        <w:t xml:space="preserve"> </w:t>
      </w:r>
      <w:r w:rsidRPr="00881557">
        <w:rPr>
          <w:rFonts w:eastAsia="Times New Roman"/>
          <w:kern w:val="0"/>
          <w:lang w:val="pt-PT"/>
          <w14:ligatures w14:val="none"/>
        </w:rPr>
        <w:t>que</w:t>
      </w:r>
      <w:r w:rsidRPr="00881557">
        <w:rPr>
          <w:rFonts w:eastAsia="Times New Roman"/>
          <w:spacing w:val="-2"/>
          <w:kern w:val="0"/>
          <w:lang w:val="pt-PT"/>
          <w14:ligatures w14:val="none"/>
        </w:rPr>
        <w:t xml:space="preserve"> </w:t>
      </w:r>
      <w:r w:rsidRPr="00881557">
        <w:rPr>
          <w:rFonts w:eastAsia="Times New Roman"/>
          <w:kern w:val="0"/>
          <w:lang w:val="pt-PT"/>
          <w14:ligatures w14:val="none"/>
        </w:rPr>
        <w:t>os</w:t>
      </w:r>
      <w:r w:rsidRPr="00881557">
        <w:rPr>
          <w:rFonts w:eastAsia="Times New Roman"/>
          <w:spacing w:val="-1"/>
          <w:kern w:val="0"/>
          <w:lang w:val="pt-PT"/>
          <w14:ligatures w14:val="none"/>
        </w:rPr>
        <w:t xml:space="preserve"> </w:t>
      </w:r>
      <w:r w:rsidRPr="00881557">
        <w:rPr>
          <w:rFonts w:eastAsia="Times New Roman"/>
          <w:kern w:val="0"/>
          <w:lang w:val="pt-PT"/>
          <w14:ligatures w14:val="none"/>
        </w:rPr>
        <w:t>tempos</w:t>
      </w:r>
      <w:r w:rsidRPr="00881557">
        <w:rPr>
          <w:rFonts w:eastAsia="Times New Roman"/>
          <w:spacing w:val="-1"/>
          <w:kern w:val="0"/>
          <w:lang w:val="pt-PT"/>
          <w14:ligatures w14:val="none"/>
        </w:rPr>
        <w:t xml:space="preserve"> </w:t>
      </w:r>
      <w:r w:rsidRPr="00881557">
        <w:rPr>
          <w:rFonts w:eastAsia="Times New Roman"/>
          <w:kern w:val="0"/>
          <w:lang w:val="pt-PT"/>
          <w14:ligatures w14:val="none"/>
        </w:rPr>
        <w:t>eram</w:t>
      </w:r>
      <w:r w:rsidRPr="00881557">
        <w:rPr>
          <w:rFonts w:eastAsia="Times New Roman"/>
          <w:spacing w:val="-1"/>
          <w:kern w:val="0"/>
          <w:lang w:val="pt-PT"/>
          <w14:ligatures w14:val="none"/>
        </w:rPr>
        <w:t xml:space="preserve"> </w:t>
      </w:r>
      <w:r w:rsidRPr="00881557">
        <w:rPr>
          <w:rFonts w:eastAsia="Times New Roman"/>
          <w:kern w:val="0"/>
          <w:lang w:val="pt-PT"/>
          <w14:ligatures w14:val="none"/>
        </w:rPr>
        <w:t>de</w:t>
      </w:r>
      <w:r w:rsidRPr="00881557">
        <w:rPr>
          <w:rFonts w:eastAsia="Times New Roman"/>
          <w:spacing w:val="-2"/>
          <w:kern w:val="0"/>
          <w:lang w:val="pt-PT"/>
          <w14:ligatures w14:val="none"/>
        </w:rPr>
        <w:t xml:space="preserve"> </w:t>
      </w:r>
      <w:r w:rsidRPr="00881557">
        <w:rPr>
          <w:rFonts w:eastAsia="Times New Roman"/>
          <w:kern w:val="0"/>
          <w:lang w:val="pt-PT"/>
          <w14:ligatures w14:val="none"/>
        </w:rPr>
        <w:t>repressão</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2"/>
          <w:kern w:val="0"/>
          <w:lang w:val="pt-PT"/>
          <w14:ligatures w14:val="none"/>
        </w:rPr>
        <w:t xml:space="preserve"> </w:t>
      </w:r>
      <w:r w:rsidRPr="00881557">
        <w:rPr>
          <w:rFonts w:eastAsia="Times New Roman"/>
          <w:kern w:val="0"/>
          <w:lang w:val="pt-PT"/>
          <w14:ligatures w14:val="none"/>
        </w:rPr>
        <w:t>ditadura. (Santos, 2005, p. 28).</w:t>
      </w:r>
    </w:p>
    <w:p w14:paraId="705A8403"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As disputas entre o Núcleo Negro Socialista e a Cecan já datavam desde a interpretação e</w:t>
      </w:r>
      <w:r w:rsidRPr="00881557">
        <w:rPr>
          <w:rFonts w:eastAsia="Times New Roman"/>
          <w:spacing w:val="-1"/>
          <w:kern w:val="0"/>
          <w:lang w:val="pt-PT"/>
          <w14:ligatures w14:val="none"/>
        </w:rPr>
        <w:t xml:space="preserve"> </w:t>
      </w:r>
      <w:r w:rsidRPr="00881557">
        <w:rPr>
          <w:rFonts w:eastAsia="Times New Roman"/>
          <w:kern w:val="0"/>
          <w:lang w:val="pt-PT"/>
          <w14:ligatures w14:val="none"/>
        </w:rPr>
        <w:t>ação para a</w:t>
      </w:r>
      <w:r w:rsidRPr="00881557">
        <w:rPr>
          <w:rFonts w:eastAsia="Times New Roman"/>
          <w:spacing w:val="-1"/>
          <w:kern w:val="0"/>
          <w:lang w:val="pt-PT"/>
          <w14:ligatures w14:val="none"/>
        </w:rPr>
        <w:t xml:space="preserve"> </w:t>
      </w:r>
      <w:r w:rsidRPr="00881557">
        <w:rPr>
          <w:rFonts w:eastAsia="Times New Roman"/>
          <w:kern w:val="0"/>
          <w:lang w:val="pt-PT"/>
          <w14:ligatures w14:val="none"/>
        </w:rPr>
        <w:t>data</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13 de</w:t>
      </w:r>
      <w:r w:rsidRPr="00881557">
        <w:rPr>
          <w:rFonts w:eastAsia="Times New Roman"/>
          <w:spacing w:val="-1"/>
          <w:kern w:val="0"/>
          <w:lang w:val="pt-PT"/>
          <w14:ligatures w14:val="none"/>
        </w:rPr>
        <w:t xml:space="preserve"> </w:t>
      </w:r>
      <w:r w:rsidRPr="00881557">
        <w:rPr>
          <w:rFonts w:eastAsia="Times New Roman"/>
          <w:kern w:val="0"/>
          <w:lang w:val="pt-PT"/>
          <w14:ligatures w14:val="none"/>
        </w:rPr>
        <w:t>maio. O</w:t>
      </w:r>
      <w:r w:rsidRPr="00881557">
        <w:rPr>
          <w:rFonts w:eastAsia="Times New Roman"/>
          <w:spacing w:val="-1"/>
          <w:kern w:val="0"/>
          <w:lang w:val="pt-PT"/>
          <w14:ligatures w14:val="none"/>
        </w:rPr>
        <w:t xml:space="preserve"> </w:t>
      </w:r>
      <w:r w:rsidRPr="00881557">
        <w:rPr>
          <w:rFonts w:eastAsia="Times New Roman"/>
          <w:kern w:val="0"/>
          <w:lang w:val="pt-PT"/>
          <w14:ligatures w14:val="none"/>
        </w:rPr>
        <w:t>Cecan entendia</w:t>
      </w:r>
      <w:r w:rsidRPr="00881557">
        <w:rPr>
          <w:rFonts w:eastAsia="Times New Roman"/>
          <w:spacing w:val="-1"/>
          <w:kern w:val="0"/>
          <w:lang w:val="pt-PT"/>
          <w14:ligatures w14:val="none"/>
        </w:rPr>
        <w:t xml:space="preserve"> </w:t>
      </w:r>
      <w:r w:rsidRPr="00881557">
        <w:rPr>
          <w:rFonts w:eastAsia="Times New Roman"/>
          <w:kern w:val="0"/>
          <w:lang w:val="pt-PT"/>
          <w14:ligatures w14:val="none"/>
        </w:rPr>
        <w:t>que</w:t>
      </w:r>
      <w:r w:rsidRPr="00881557">
        <w:rPr>
          <w:rFonts w:eastAsia="Times New Roman"/>
          <w:spacing w:val="-1"/>
          <w:kern w:val="0"/>
          <w:lang w:val="pt-PT"/>
          <w14:ligatures w14:val="none"/>
        </w:rPr>
        <w:t xml:space="preserve"> </w:t>
      </w: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data</w:t>
      </w:r>
      <w:r w:rsidRPr="00881557">
        <w:rPr>
          <w:rFonts w:eastAsia="Times New Roman"/>
          <w:spacing w:val="-1"/>
          <w:kern w:val="0"/>
          <w:lang w:val="pt-PT"/>
          <w14:ligatures w14:val="none"/>
        </w:rPr>
        <w:t xml:space="preserve"> </w:t>
      </w:r>
      <w:r w:rsidRPr="00881557">
        <w:rPr>
          <w:rFonts w:eastAsia="Times New Roman"/>
          <w:kern w:val="0"/>
          <w:lang w:val="pt-PT"/>
          <w14:ligatures w14:val="none"/>
        </w:rPr>
        <w:t xml:space="preserve">não deveria ser alvo de convocações, devido a hipocrisia que foi a Lei Áurea, a população não deveria ir às ruas diante dessa data. Já o Núcleo Negro Socialista pensava o contrário, que era necessário ir às ruas, pois essa era uma data significativa, porém deveria ser observada criticamente a questão abolicionista, buscando quebrar o mito da princesa generosa e redentora e também qualquer ideia de democracia racial (Santos, 2005, </w:t>
      </w:r>
      <w:r w:rsidRPr="00881557">
        <w:rPr>
          <w:rFonts w:eastAsia="Times New Roman"/>
          <w:spacing w:val="-2"/>
          <w:kern w:val="0"/>
          <w:lang w:val="pt-PT"/>
          <w14:ligatures w14:val="none"/>
        </w:rPr>
        <w:t>p. 28).</w:t>
      </w:r>
    </w:p>
    <w:p w14:paraId="5B8751F0" w14:textId="77777777" w:rsidR="00881557" w:rsidRPr="00881557" w:rsidRDefault="00881557" w:rsidP="00881557">
      <w:pPr>
        <w:ind w:left="2268"/>
        <w:rPr>
          <w:rFonts w:eastAsia="Calibri"/>
          <w:kern w:val="0"/>
          <w:lang w:eastAsia="pt-BR"/>
          <w14:ligatures w14:val="none"/>
        </w:rPr>
      </w:pPr>
    </w:p>
    <w:p w14:paraId="715F3EEC"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proposta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 Núcleo Negro Socialista foi</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vitoriosa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o 13 de maio entrou no calendário do Movimento Negro Brasileiro como o Dia Nacional de Luta contra o Racismo. Cabe salientar que como contraponto foi escolhida a data de 20 de novembro, como elemento mítico para a luta da população negra. Essa proposição, também do Núcleo Negro Socialista, tinha como objetivo ampliar no Brasil a consciência social contra o racismo, de forma que, cada vez mais,</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não-negros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pudessem</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assumir</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defender</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melhoria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lastRenderedPageBreak/>
        <w:t>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condição social dos negros brasileiros. Na verdade, era uma política voltada para uma sociedade plurirracial, buscando resgatar e valorizar a memória de Zumbi de Palmares. (Santos, 2005, p. 28).</w:t>
      </w:r>
    </w:p>
    <w:p w14:paraId="6DFDE2A9"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Segundo</w:t>
      </w:r>
      <w:r w:rsidRPr="00881557">
        <w:rPr>
          <w:rFonts w:eastAsia="Times New Roman"/>
          <w:spacing w:val="-3"/>
          <w:kern w:val="0"/>
          <w:lang w:val="pt-PT"/>
          <w14:ligatures w14:val="none"/>
        </w:rPr>
        <w:t xml:space="preserve"> </w:t>
      </w:r>
      <w:r w:rsidRPr="00881557">
        <w:rPr>
          <w:rFonts w:eastAsia="Times New Roman"/>
          <w:kern w:val="0"/>
          <w:lang w:val="pt-PT"/>
          <w14:ligatures w14:val="none"/>
        </w:rPr>
        <w:t>Kössing</w:t>
      </w:r>
      <w:r w:rsidRPr="00881557">
        <w:rPr>
          <w:rFonts w:eastAsia="Times New Roman"/>
          <w:spacing w:val="-4"/>
          <w:kern w:val="0"/>
          <w:lang w:val="pt-PT"/>
          <w14:ligatures w14:val="none"/>
        </w:rPr>
        <w:t xml:space="preserve"> </w:t>
      </w:r>
      <w:r w:rsidRPr="00881557">
        <w:rPr>
          <w:rFonts w:eastAsia="Times New Roman"/>
          <w:kern w:val="0"/>
          <w:lang w:val="pt-PT"/>
          <w14:ligatures w14:val="none"/>
        </w:rPr>
        <w:t>(2007,</w:t>
      </w:r>
      <w:r w:rsidRPr="00881557">
        <w:rPr>
          <w:rFonts w:eastAsia="Times New Roman"/>
          <w:spacing w:val="1"/>
          <w:kern w:val="0"/>
          <w:lang w:val="pt-PT"/>
          <w14:ligatures w14:val="none"/>
        </w:rPr>
        <w:t xml:space="preserve"> </w:t>
      </w:r>
      <w:r w:rsidRPr="00881557">
        <w:rPr>
          <w:rFonts w:eastAsia="Times New Roman"/>
          <w:spacing w:val="-2"/>
          <w:kern w:val="0"/>
          <w:lang w:val="pt-PT"/>
          <w14:ligatures w14:val="none"/>
        </w:rPr>
        <w:t>232):</w:t>
      </w:r>
    </w:p>
    <w:p w14:paraId="3FED6235" w14:textId="77777777" w:rsidR="00881557" w:rsidRPr="00881557" w:rsidRDefault="00881557" w:rsidP="00881557">
      <w:pPr>
        <w:widowControl w:val="0"/>
        <w:autoSpaceDE w:val="0"/>
        <w:autoSpaceDN w:val="0"/>
        <w:jc w:val="left"/>
        <w:rPr>
          <w:rFonts w:eastAsia="Times New Roman"/>
          <w:kern w:val="0"/>
          <w:lang w:val="pt-PT"/>
          <w14:ligatures w14:val="none"/>
        </w:rPr>
      </w:pPr>
    </w:p>
    <w:p w14:paraId="10DD6BF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O Movimento Unificado Contra a Discriminação Racial foi </w:t>
      </w:r>
      <w:proofErr w:type="gramStart"/>
      <w:r w:rsidRPr="00881557">
        <w:rPr>
          <w:rFonts w:eastAsia="Calibri"/>
          <w:kern w:val="0"/>
          <w:sz w:val="22"/>
          <w:szCs w:val="22"/>
          <w:lang w:eastAsia="pt-BR"/>
          <w14:ligatures w14:val="none"/>
        </w:rPr>
        <w:t>criado</w:t>
      </w:r>
      <w:proofErr w:type="gramEnd"/>
      <w:r w:rsidRPr="00881557">
        <w:rPr>
          <w:rFonts w:eastAsia="Calibri"/>
          <w:kern w:val="0"/>
          <w:sz w:val="22"/>
          <w:szCs w:val="22"/>
          <w:lang w:eastAsia="pt-BR"/>
          <w14:ligatures w14:val="none"/>
        </w:rPr>
        <w:t xml:space="preserve"> para que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os direitos dos homens negros, também, sejam respeitados. Seu primeiro evento foi o ato público, em 7 de julho de 1978, em São Paulo. Organizou-se um ato para protestar contra os casos de discriminação racial, que levou a morte de Robson Silveira Luz, em decorrência de torturas numa delegacia de polícia de Guaianazes e o caso do Clube de Regatas Tietê, que teria proibido</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o treino de alguns garotos negros no Clube.</w:t>
      </w:r>
    </w:p>
    <w:p w14:paraId="19848F7F" w14:textId="77777777" w:rsidR="00881557" w:rsidRPr="00881557" w:rsidRDefault="00881557" w:rsidP="00881557">
      <w:pPr>
        <w:widowControl w:val="0"/>
        <w:autoSpaceDE w:val="0"/>
        <w:autoSpaceDN w:val="0"/>
        <w:jc w:val="left"/>
        <w:rPr>
          <w:rFonts w:eastAsia="Times New Roman"/>
          <w:kern w:val="0"/>
          <w:lang w:val="pt-PT"/>
          <w14:ligatures w14:val="none"/>
        </w:rPr>
      </w:pPr>
    </w:p>
    <w:p w14:paraId="0D81B2A9"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Na</w:t>
      </w:r>
      <w:r w:rsidRPr="00881557">
        <w:rPr>
          <w:rFonts w:eastAsia="Times New Roman"/>
          <w:spacing w:val="-3"/>
          <w:kern w:val="0"/>
          <w:lang w:val="pt-PT"/>
          <w14:ligatures w14:val="none"/>
        </w:rPr>
        <w:t xml:space="preserve"> </w:t>
      </w:r>
      <w:r w:rsidRPr="00881557">
        <w:rPr>
          <w:rFonts w:eastAsia="Times New Roman"/>
          <w:kern w:val="0"/>
          <w:lang w:val="pt-PT"/>
          <w14:ligatures w14:val="none"/>
        </w:rPr>
        <w:t>mesma</w:t>
      </w:r>
      <w:r w:rsidRPr="00881557">
        <w:rPr>
          <w:rFonts w:eastAsia="Times New Roman"/>
          <w:spacing w:val="-1"/>
          <w:kern w:val="0"/>
          <w:lang w:val="pt-PT"/>
          <w14:ligatures w14:val="none"/>
        </w:rPr>
        <w:t xml:space="preserve"> </w:t>
      </w:r>
      <w:r w:rsidRPr="00881557">
        <w:rPr>
          <w:rFonts w:eastAsia="Times New Roman"/>
          <w:kern w:val="0"/>
          <w:lang w:val="pt-PT"/>
          <w14:ligatures w14:val="none"/>
        </w:rPr>
        <w:t>perspectiva, Santos</w:t>
      </w:r>
      <w:r w:rsidRPr="00881557">
        <w:rPr>
          <w:rFonts w:eastAsia="Times New Roman"/>
          <w:spacing w:val="-1"/>
          <w:kern w:val="0"/>
          <w:lang w:val="pt-PT"/>
          <w14:ligatures w14:val="none"/>
        </w:rPr>
        <w:t xml:space="preserve"> </w:t>
      </w:r>
      <w:r w:rsidRPr="00881557">
        <w:rPr>
          <w:rFonts w:eastAsia="Times New Roman"/>
          <w:kern w:val="0"/>
          <w:lang w:val="pt-PT"/>
          <w14:ligatures w14:val="none"/>
        </w:rPr>
        <w:t>(2005, p.  29)</w:t>
      </w:r>
      <w:r w:rsidRPr="00881557">
        <w:rPr>
          <w:rFonts w:eastAsia="Times New Roman"/>
          <w:spacing w:val="-1"/>
          <w:kern w:val="0"/>
          <w:lang w:val="pt-PT"/>
          <w14:ligatures w14:val="none"/>
        </w:rPr>
        <w:t xml:space="preserve"> </w:t>
      </w:r>
      <w:r w:rsidRPr="00881557">
        <w:rPr>
          <w:rFonts w:eastAsia="Times New Roman"/>
          <w:kern w:val="0"/>
          <w:lang w:val="pt-PT"/>
          <w14:ligatures w14:val="none"/>
        </w:rPr>
        <w:t>aponta</w:t>
      </w:r>
      <w:r w:rsidRPr="00881557">
        <w:rPr>
          <w:rFonts w:eastAsia="Times New Roman"/>
          <w:spacing w:val="1"/>
          <w:kern w:val="0"/>
          <w:lang w:val="pt-PT"/>
          <w14:ligatures w14:val="none"/>
        </w:rPr>
        <w:t xml:space="preserve"> </w:t>
      </w:r>
      <w:r w:rsidRPr="00881557">
        <w:rPr>
          <w:rFonts w:eastAsia="Times New Roman"/>
          <w:spacing w:val="-5"/>
          <w:kern w:val="0"/>
          <w:lang w:val="pt-PT"/>
          <w14:ligatures w14:val="none"/>
        </w:rPr>
        <w:t>que</w:t>
      </w:r>
    </w:p>
    <w:p w14:paraId="43AFC7B9" w14:textId="77777777" w:rsidR="00881557" w:rsidRPr="00881557" w:rsidRDefault="00881557" w:rsidP="00881557">
      <w:pPr>
        <w:widowControl w:val="0"/>
        <w:autoSpaceDE w:val="0"/>
        <w:autoSpaceDN w:val="0"/>
        <w:jc w:val="left"/>
        <w:rPr>
          <w:rFonts w:eastAsia="Times New Roman"/>
          <w:kern w:val="0"/>
          <w:lang w:val="pt-PT"/>
          <w14:ligatures w14:val="none"/>
        </w:rPr>
      </w:pPr>
    </w:p>
    <w:p w14:paraId="498DE53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Em junho de 1978, aconteceram dois episódios importantes para o acirramento daquela divergência: a divulgação na imprensa paulista do tratamento discriminatório a quatro atletas negros que foram impedidos de frequentar o Clube Tietê de São Paulo e a violência policial que levou à</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morte o operário Robson Silveira Luz. Essas circunstâncias motivaram protesto,</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mobilização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repúdio</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racismo</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sociedade</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brasileira.</w:t>
      </w:r>
      <w:r w:rsidRPr="00881557">
        <w:rPr>
          <w:rFonts w:eastAsia="Calibri"/>
          <w:spacing w:val="6"/>
          <w:kern w:val="0"/>
          <w:sz w:val="22"/>
          <w:szCs w:val="22"/>
          <w:lang w:eastAsia="pt-BR"/>
          <w14:ligatures w14:val="none"/>
        </w:rPr>
        <w:t xml:space="preserve"> </w:t>
      </w:r>
      <w:r w:rsidRPr="00881557">
        <w:rPr>
          <w:rFonts w:eastAsia="Calibri"/>
          <w:spacing w:val="-5"/>
          <w:kern w:val="0"/>
          <w:sz w:val="22"/>
          <w:szCs w:val="22"/>
          <w:lang w:eastAsia="pt-BR"/>
          <w14:ligatures w14:val="none"/>
        </w:rPr>
        <w:t>No</w:t>
      </w:r>
      <w:r w:rsidRPr="00881557">
        <w:rPr>
          <w:rFonts w:eastAsia="Calibri"/>
          <w:kern w:val="0"/>
          <w:sz w:val="22"/>
          <w:szCs w:val="22"/>
          <w:lang w:eastAsia="pt-BR"/>
          <w14:ligatures w14:val="none"/>
        </w:rPr>
        <w:t xml:space="preserve"> dia 7 de julho de 1978, o MUCDR e várias entidades negras organizaram um ato público em frente às escadarias do Teatro Municipal de São Paulo em repúdio a discriminação racial [...].</w:t>
      </w:r>
    </w:p>
    <w:p w14:paraId="63A0379D" w14:textId="77777777" w:rsidR="00881557" w:rsidRPr="00881557" w:rsidRDefault="00881557" w:rsidP="00881557">
      <w:pPr>
        <w:widowControl w:val="0"/>
        <w:autoSpaceDE w:val="0"/>
        <w:autoSpaceDN w:val="0"/>
        <w:jc w:val="left"/>
        <w:rPr>
          <w:rFonts w:eastAsia="Times New Roman"/>
          <w:kern w:val="0"/>
          <w:lang w:val="pt-PT"/>
          <w14:ligatures w14:val="none"/>
        </w:rPr>
      </w:pPr>
    </w:p>
    <w:p w14:paraId="148275CD"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Kössing (2007), os movimentos negros visavam unir esforços no sentido de combater o racismo por meio do viés político, diferentemente da estratégia predominante até então dos movimentos negros que priorizavam a sociabilidade entre afrodescendentes e resistiam a politização do debate. O MUCDR foi um projeto</w:t>
      </w:r>
      <w:r w:rsidRPr="00881557">
        <w:rPr>
          <w:rFonts w:eastAsia="Times New Roman"/>
          <w:spacing w:val="40"/>
          <w:kern w:val="0"/>
          <w:lang w:val="pt-PT"/>
          <w14:ligatures w14:val="none"/>
        </w:rPr>
        <w:t xml:space="preserve"> </w:t>
      </w:r>
      <w:r w:rsidRPr="00881557">
        <w:rPr>
          <w:rFonts w:eastAsia="Times New Roman"/>
          <w:kern w:val="0"/>
          <w:lang w:val="pt-PT"/>
          <w14:ligatures w14:val="none"/>
        </w:rPr>
        <w:t>pensado inicialmente por negros que se autodenominavam trotskistas e que militavam na Liga Operária – depois transformada em Convergência Socialista.</w:t>
      </w:r>
    </w:p>
    <w:p w14:paraId="6BEE054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w:t>
      </w:r>
      <w:r w:rsidRPr="00881557">
        <w:rPr>
          <w:rFonts w:eastAsia="Times New Roman"/>
          <w:spacing w:val="-2"/>
          <w:kern w:val="0"/>
          <w:lang w:val="pt-PT"/>
          <w14:ligatures w14:val="none"/>
        </w:rPr>
        <w:t xml:space="preserve"> </w:t>
      </w:r>
      <w:r w:rsidRPr="00881557">
        <w:rPr>
          <w:rFonts w:eastAsia="Times New Roman"/>
          <w:kern w:val="0"/>
          <w:lang w:val="pt-PT"/>
          <w14:ligatures w14:val="none"/>
        </w:rPr>
        <w:t>movimento</w:t>
      </w:r>
      <w:r w:rsidRPr="00881557">
        <w:rPr>
          <w:rFonts w:eastAsia="Times New Roman"/>
          <w:spacing w:val="2"/>
          <w:kern w:val="0"/>
          <w:lang w:val="pt-PT"/>
          <w14:ligatures w14:val="none"/>
        </w:rPr>
        <w:t xml:space="preserve"> </w:t>
      </w:r>
      <w:r w:rsidRPr="00881557">
        <w:rPr>
          <w:rFonts w:eastAsia="Times New Roman"/>
          <w:kern w:val="0"/>
          <w:lang w:val="pt-PT"/>
          <w14:ligatures w14:val="none"/>
        </w:rPr>
        <w:t>negro se</w:t>
      </w:r>
      <w:r w:rsidRPr="00881557">
        <w:rPr>
          <w:rFonts w:eastAsia="Times New Roman"/>
          <w:spacing w:val="1"/>
          <w:kern w:val="0"/>
          <w:lang w:val="pt-PT"/>
          <w14:ligatures w14:val="none"/>
        </w:rPr>
        <w:t xml:space="preserve"> </w:t>
      </w:r>
      <w:r w:rsidRPr="00881557">
        <w:rPr>
          <w:rFonts w:eastAsia="Times New Roman"/>
          <w:kern w:val="0"/>
          <w:lang w:val="pt-PT"/>
          <w14:ligatures w14:val="none"/>
        </w:rPr>
        <w:t>viu</w:t>
      </w:r>
      <w:r w:rsidRPr="00881557">
        <w:rPr>
          <w:rFonts w:eastAsia="Times New Roman"/>
          <w:spacing w:val="2"/>
          <w:kern w:val="0"/>
          <w:lang w:val="pt-PT"/>
          <w14:ligatures w14:val="none"/>
        </w:rPr>
        <w:t xml:space="preserve"> </w:t>
      </w:r>
      <w:r w:rsidRPr="00881557">
        <w:rPr>
          <w:rFonts w:eastAsia="Times New Roman"/>
          <w:kern w:val="0"/>
          <w:lang w:val="pt-PT"/>
          <w14:ligatures w14:val="none"/>
        </w:rPr>
        <w:t>diante de</w:t>
      </w:r>
      <w:r w:rsidRPr="00881557">
        <w:rPr>
          <w:rFonts w:eastAsia="Times New Roman"/>
          <w:spacing w:val="3"/>
          <w:kern w:val="0"/>
          <w:lang w:val="pt-PT"/>
          <w14:ligatures w14:val="none"/>
        </w:rPr>
        <w:t xml:space="preserve"> </w:t>
      </w:r>
      <w:r w:rsidRPr="00881557">
        <w:rPr>
          <w:rFonts w:eastAsia="Times New Roman"/>
          <w:kern w:val="0"/>
          <w:lang w:val="pt-PT"/>
          <w14:ligatures w14:val="none"/>
        </w:rPr>
        <w:t>duas</w:t>
      </w:r>
      <w:r w:rsidRPr="00881557">
        <w:rPr>
          <w:rFonts w:eastAsia="Times New Roman"/>
          <w:spacing w:val="4"/>
          <w:kern w:val="0"/>
          <w:lang w:val="pt-PT"/>
          <w14:ligatures w14:val="none"/>
        </w:rPr>
        <w:t xml:space="preserve"> </w:t>
      </w:r>
      <w:r w:rsidRPr="00881557">
        <w:rPr>
          <w:rFonts w:eastAsia="Times New Roman"/>
          <w:kern w:val="0"/>
          <w:lang w:val="pt-PT"/>
          <w14:ligatures w14:val="none"/>
        </w:rPr>
        <w:t>formas</w:t>
      </w:r>
      <w:r w:rsidRPr="00881557">
        <w:rPr>
          <w:rFonts w:eastAsia="Times New Roman"/>
          <w:spacing w:val="3"/>
          <w:kern w:val="0"/>
          <w:lang w:val="pt-PT"/>
          <w14:ligatures w14:val="none"/>
        </w:rPr>
        <w:t xml:space="preserve"> </w:t>
      </w:r>
      <w:r w:rsidRPr="00881557">
        <w:rPr>
          <w:rFonts w:eastAsia="Times New Roman"/>
          <w:kern w:val="0"/>
          <w:lang w:val="pt-PT"/>
          <w14:ligatures w14:val="none"/>
        </w:rPr>
        <w:t>de</w:t>
      </w:r>
      <w:r w:rsidRPr="00881557">
        <w:rPr>
          <w:rFonts w:eastAsia="Times New Roman"/>
          <w:spacing w:val="1"/>
          <w:kern w:val="0"/>
          <w:lang w:val="pt-PT"/>
          <w14:ligatures w14:val="none"/>
        </w:rPr>
        <w:t xml:space="preserve"> </w:t>
      </w:r>
      <w:r w:rsidRPr="00881557">
        <w:rPr>
          <w:rFonts w:eastAsia="Times New Roman"/>
          <w:kern w:val="0"/>
          <w:lang w:val="pt-PT"/>
          <w14:ligatures w14:val="none"/>
        </w:rPr>
        <w:t>combate</w:t>
      </w:r>
      <w:r w:rsidRPr="00881557">
        <w:rPr>
          <w:rFonts w:eastAsia="Times New Roman"/>
          <w:spacing w:val="3"/>
          <w:kern w:val="0"/>
          <w:lang w:val="pt-PT"/>
          <w14:ligatures w14:val="none"/>
        </w:rPr>
        <w:t xml:space="preserve"> </w:t>
      </w:r>
      <w:r w:rsidRPr="00881557">
        <w:rPr>
          <w:rFonts w:eastAsia="Times New Roman"/>
          <w:kern w:val="0"/>
          <w:lang w:val="pt-PT"/>
          <w14:ligatures w14:val="none"/>
        </w:rPr>
        <w:t>e</w:t>
      </w:r>
      <w:r w:rsidRPr="00881557">
        <w:rPr>
          <w:rFonts w:eastAsia="Times New Roman"/>
          <w:spacing w:val="2"/>
          <w:kern w:val="0"/>
          <w:lang w:val="pt-PT"/>
          <w14:ligatures w14:val="none"/>
        </w:rPr>
        <w:t xml:space="preserve"> </w:t>
      </w:r>
      <w:r w:rsidRPr="00881557">
        <w:rPr>
          <w:rFonts w:eastAsia="Times New Roman"/>
          <w:kern w:val="0"/>
          <w:lang w:val="pt-PT"/>
          <w14:ligatures w14:val="none"/>
        </w:rPr>
        <w:t>atração:</w:t>
      </w:r>
      <w:r w:rsidRPr="00881557">
        <w:rPr>
          <w:rFonts w:eastAsia="Times New Roman"/>
          <w:spacing w:val="2"/>
          <w:kern w:val="0"/>
          <w:lang w:val="pt-PT"/>
          <w14:ligatures w14:val="none"/>
        </w:rPr>
        <w:t xml:space="preserve"> </w:t>
      </w:r>
      <w:r w:rsidRPr="00881557">
        <w:rPr>
          <w:rFonts w:eastAsia="Times New Roman"/>
          <w:kern w:val="0"/>
          <w:lang w:val="pt-PT"/>
          <w14:ligatures w14:val="none"/>
        </w:rPr>
        <w:t>a</w:t>
      </w:r>
      <w:r w:rsidRPr="00881557">
        <w:rPr>
          <w:rFonts w:eastAsia="Times New Roman"/>
          <w:spacing w:val="3"/>
          <w:kern w:val="0"/>
          <w:lang w:val="pt-PT"/>
          <w14:ligatures w14:val="none"/>
        </w:rPr>
        <w:t xml:space="preserve"> </w:t>
      </w:r>
      <w:r w:rsidRPr="00881557">
        <w:rPr>
          <w:rFonts w:eastAsia="Times New Roman"/>
          <w:spacing w:val="-5"/>
          <w:kern w:val="0"/>
          <w:lang w:val="pt-PT"/>
          <w14:ligatures w14:val="none"/>
        </w:rPr>
        <w:t>do</w:t>
      </w:r>
      <w:r w:rsidRPr="00881557">
        <w:rPr>
          <w:rFonts w:eastAsia="Times New Roman"/>
          <w:kern w:val="0"/>
          <w:lang w:val="pt-PT"/>
          <w14:ligatures w14:val="none"/>
        </w:rPr>
        <w:t xml:space="preserve"> N.N.S., que realizava uma leitura de combate ao racismo pela compreensão da esquerda no binômio raça e classe, se voltando para uma atuação política. Já o Cecan (Centro de Cultura e Arte Negra), optava pelo combate pelos meios culturais.</w:t>
      </w:r>
    </w:p>
    <w:p w14:paraId="254E2DE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Núcleo Negro Socialista buscava politizar o debate racial por meio de diversas táticas, como concentrações em praças públicas, panfletagens e atos públicos, enfrentando diretamente a ditadura militar, com maior incidência em ações de luta contra o regime autoritário (Santos, 2005).</w:t>
      </w:r>
    </w:p>
    <w:p w14:paraId="43446D3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Esse posicionamento, entretanto, reforçou a divergência no Movimento Negro, </w:t>
      </w:r>
      <w:r w:rsidRPr="00881557">
        <w:rPr>
          <w:rFonts w:eastAsia="Times New Roman"/>
          <w:kern w:val="0"/>
          <w:lang w:val="pt-PT"/>
          <w14:ligatures w14:val="none"/>
        </w:rPr>
        <w:lastRenderedPageBreak/>
        <w:t xml:space="preserve">gerando posições distintas em relação às manifestações culturais. Segunddo Santos (2005, </w:t>
      </w:r>
      <w:r w:rsidRPr="00881557">
        <w:rPr>
          <w:rFonts w:eastAsia="Times New Roman"/>
          <w:spacing w:val="-2"/>
          <w:kern w:val="0"/>
          <w:lang w:val="pt-PT"/>
          <w14:ligatures w14:val="none"/>
        </w:rPr>
        <w:t>p.  31),</w:t>
      </w:r>
    </w:p>
    <w:p w14:paraId="331E661E" w14:textId="77777777" w:rsidR="00881557" w:rsidRPr="00881557" w:rsidRDefault="00881557" w:rsidP="00881557">
      <w:pPr>
        <w:ind w:left="2268"/>
        <w:rPr>
          <w:rFonts w:eastAsia="Calibri"/>
          <w:kern w:val="0"/>
          <w:lang w:eastAsia="pt-BR"/>
          <w14:ligatures w14:val="none"/>
        </w:rPr>
      </w:pPr>
    </w:p>
    <w:p w14:paraId="30405AE6"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As lideranças negras, oriundas do Núcleo Negro Socialista, aproximaram-se das manifestações culturais como potencial de mobilização para ampliar a consciência da raça e classe. As lideranças negras oriundas do processo cultural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compreendiam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a mobilização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cultural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como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canal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pressão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 ideologia racial vigente e de formação da consciência negra, capaz de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resgatar a identidade racial reprimida pelo mito da democracia racial.</w:t>
      </w:r>
    </w:p>
    <w:p w14:paraId="2FEC06C4" w14:textId="77777777" w:rsidR="00881557" w:rsidRPr="00881557" w:rsidRDefault="00881557" w:rsidP="00881557">
      <w:pPr>
        <w:widowControl w:val="0"/>
        <w:autoSpaceDE w:val="0"/>
        <w:autoSpaceDN w:val="0"/>
        <w:jc w:val="left"/>
        <w:rPr>
          <w:rFonts w:eastAsia="Times New Roman"/>
          <w:kern w:val="0"/>
          <w:lang w:val="pt-PT"/>
          <w14:ligatures w14:val="none"/>
        </w:rPr>
      </w:pPr>
    </w:p>
    <w:p w14:paraId="0CCC658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Esse processo contribuiu para uma cisão no movimento negro de esquerda, pois havia concepções segundo as quais as organizações de esquerda não encaminhavam de forma consequente a luta antirracista, seja pela composição racial de suas direções, majoritariamente brancas, seja pela ausência de centralidade dessa pauta em seus programas políticos (Santos, 2005).</w:t>
      </w:r>
    </w:p>
    <w:p w14:paraId="18606542"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Santos (2005) lembra que o Movimento Negro Socialista passou a sofrer perseguições do DEOPS, e de que a Convergência Socialista dirigia o agora MNU (Movimento Negro Unificado), surgido na II Assembleia Nacional do MUCDR. O Núcleo Negro Socialista tinha também como objetivo que a C.S. tornasse a política antirracista</w:t>
      </w:r>
      <w:r w:rsidRPr="00881557">
        <w:rPr>
          <w:rFonts w:eastAsia="Times New Roman"/>
          <w:spacing w:val="40"/>
          <w:kern w:val="0"/>
          <w:lang w:val="pt-PT"/>
          <w14:ligatures w14:val="none"/>
        </w:rPr>
        <w:t xml:space="preserve"> </w:t>
      </w:r>
      <w:r w:rsidRPr="00881557">
        <w:rPr>
          <w:rFonts w:eastAsia="Times New Roman"/>
          <w:kern w:val="0"/>
          <w:lang w:val="pt-PT"/>
          <w14:ligatures w14:val="none"/>
        </w:rPr>
        <w:t>como</w:t>
      </w:r>
      <w:r w:rsidRPr="00881557">
        <w:rPr>
          <w:rFonts w:eastAsia="Times New Roman"/>
          <w:spacing w:val="44"/>
          <w:kern w:val="0"/>
          <w:lang w:val="pt-PT"/>
          <w14:ligatures w14:val="none"/>
        </w:rPr>
        <w:t xml:space="preserve"> </w:t>
      </w:r>
      <w:r w:rsidRPr="00881557">
        <w:rPr>
          <w:rFonts w:eastAsia="Times New Roman"/>
          <w:kern w:val="0"/>
          <w:lang w:val="pt-PT"/>
          <w14:ligatures w14:val="none"/>
        </w:rPr>
        <w:t>algo</w:t>
      </w:r>
      <w:r w:rsidRPr="00881557">
        <w:rPr>
          <w:rFonts w:eastAsia="Times New Roman"/>
          <w:spacing w:val="43"/>
          <w:kern w:val="0"/>
          <w:lang w:val="pt-PT"/>
          <w14:ligatures w14:val="none"/>
        </w:rPr>
        <w:t xml:space="preserve"> </w:t>
      </w:r>
      <w:r w:rsidRPr="00881557">
        <w:rPr>
          <w:rFonts w:eastAsia="Times New Roman"/>
          <w:kern w:val="0"/>
          <w:lang w:val="pt-PT"/>
          <w14:ligatures w14:val="none"/>
        </w:rPr>
        <w:t>essencial</w:t>
      </w:r>
      <w:r w:rsidRPr="00881557">
        <w:rPr>
          <w:rFonts w:eastAsia="Times New Roman"/>
          <w:spacing w:val="43"/>
          <w:kern w:val="0"/>
          <w:lang w:val="pt-PT"/>
          <w14:ligatures w14:val="none"/>
        </w:rPr>
        <w:t xml:space="preserve"> </w:t>
      </w:r>
      <w:r w:rsidRPr="00881557">
        <w:rPr>
          <w:rFonts w:eastAsia="Times New Roman"/>
          <w:kern w:val="0"/>
          <w:lang w:val="pt-PT"/>
          <w14:ligatures w14:val="none"/>
        </w:rPr>
        <w:t>e</w:t>
      </w:r>
      <w:r w:rsidRPr="00881557">
        <w:rPr>
          <w:rFonts w:eastAsia="Times New Roman"/>
          <w:spacing w:val="43"/>
          <w:kern w:val="0"/>
          <w:lang w:val="pt-PT"/>
          <w14:ligatures w14:val="none"/>
        </w:rPr>
        <w:t xml:space="preserve"> </w:t>
      </w:r>
      <w:r w:rsidRPr="00881557">
        <w:rPr>
          <w:rFonts w:eastAsia="Times New Roman"/>
          <w:kern w:val="0"/>
          <w:lang w:val="pt-PT"/>
          <w14:ligatures w14:val="none"/>
        </w:rPr>
        <w:t>buscasse</w:t>
      </w:r>
      <w:r w:rsidRPr="00881557">
        <w:rPr>
          <w:rFonts w:eastAsia="Times New Roman"/>
          <w:spacing w:val="43"/>
          <w:kern w:val="0"/>
          <w:lang w:val="pt-PT"/>
          <w14:ligatures w14:val="none"/>
        </w:rPr>
        <w:t xml:space="preserve"> </w:t>
      </w:r>
      <w:r w:rsidRPr="00881557">
        <w:rPr>
          <w:rFonts w:eastAsia="Times New Roman"/>
          <w:kern w:val="0"/>
          <w:lang w:val="pt-PT"/>
          <w14:ligatures w14:val="none"/>
        </w:rPr>
        <w:t>ampliar</w:t>
      </w:r>
      <w:r w:rsidRPr="00881557">
        <w:rPr>
          <w:rFonts w:eastAsia="Times New Roman"/>
          <w:spacing w:val="42"/>
          <w:kern w:val="0"/>
          <w:lang w:val="pt-PT"/>
          <w14:ligatures w14:val="none"/>
        </w:rPr>
        <w:t xml:space="preserve"> </w:t>
      </w:r>
      <w:r w:rsidRPr="00881557">
        <w:rPr>
          <w:rFonts w:eastAsia="Times New Roman"/>
          <w:kern w:val="0"/>
          <w:lang w:val="pt-PT"/>
          <w14:ligatures w14:val="none"/>
        </w:rPr>
        <w:t>o</w:t>
      </w:r>
      <w:r w:rsidRPr="00881557">
        <w:rPr>
          <w:rFonts w:eastAsia="Times New Roman"/>
          <w:spacing w:val="44"/>
          <w:kern w:val="0"/>
          <w:lang w:val="pt-PT"/>
          <w14:ligatures w14:val="none"/>
        </w:rPr>
        <w:t xml:space="preserve"> </w:t>
      </w:r>
      <w:r w:rsidRPr="00881557">
        <w:rPr>
          <w:rFonts w:eastAsia="Times New Roman"/>
          <w:kern w:val="0"/>
          <w:lang w:val="pt-PT"/>
          <w14:ligatures w14:val="none"/>
        </w:rPr>
        <w:t>número</w:t>
      </w:r>
      <w:r w:rsidRPr="00881557">
        <w:rPr>
          <w:rFonts w:eastAsia="Times New Roman"/>
          <w:spacing w:val="43"/>
          <w:kern w:val="0"/>
          <w:lang w:val="pt-PT"/>
          <w14:ligatures w14:val="none"/>
        </w:rPr>
        <w:t xml:space="preserve"> </w:t>
      </w:r>
      <w:r w:rsidRPr="00881557">
        <w:rPr>
          <w:rFonts w:eastAsia="Times New Roman"/>
          <w:kern w:val="0"/>
          <w:lang w:val="pt-PT"/>
          <w14:ligatures w14:val="none"/>
        </w:rPr>
        <w:t>de</w:t>
      </w:r>
      <w:r w:rsidRPr="00881557">
        <w:rPr>
          <w:rFonts w:eastAsia="Times New Roman"/>
          <w:spacing w:val="43"/>
          <w:kern w:val="0"/>
          <w:lang w:val="pt-PT"/>
          <w14:ligatures w14:val="none"/>
        </w:rPr>
        <w:t xml:space="preserve"> </w:t>
      </w:r>
      <w:r w:rsidRPr="00881557">
        <w:rPr>
          <w:rFonts w:eastAsia="Times New Roman"/>
          <w:kern w:val="0"/>
          <w:lang w:val="pt-PT"/>
          <w14:ligatures w14:val="none"/>
        </w:rPr>
        <w:t>militantes</w:t>
      </w:r>
      <w:r w:rsidRPr="00881557">
        <w:rPr>
          <w:rFonts w:eastAsia="Times New Roman"/>
          <w:spacing w:val="43"/>
          <w:kern w:val="0"/>
          <w:lang w:val="pt-PT"/>
          <w14:ligatures w14:val="none"/>
        </w:rPr>
        <w:t xml:space="preserve"> </w:t>
      </w:r>
      <w:r w:rsidRPr="00881557">
        <w:rPr>
          <w:rFonts w:eastAsia="Times New Roman"/>
          <w:kern w:val="0"/>
          <w:lang w:val="pt-PT"/>
          <w14:ligatures w14:val="none"/>
        </w:rPr>
        <w:t>negros</w:t>
      </w:r>
      <w:r w:rsidRPr="00881557">
        <w:rPr>
          <w:rFonts w:eastAsia="Times New Roman"/>
          <w:spacing w:val="43"/>
          <w:kern w:val="0"/>
          <w:lang w:val="pt-PT"/>
          <w14:ligatures w14:val="none"/>
        </w:rPr>
        <w:t xml:space="preserve"> </w:t>
      </w:r>
      <w:r w:rsidRPr="00881557">
        <w:rPr>
          <w:rFonts w:eastAsia="Times New Roman"/>
          <w:spacing w:val="-5"/>
          <w:kern w:val="0"/>
          <w:lang w:val="pt-PT"/>
          <w14:ligatures w14:val="none"/>
        </w:rPr>
        <w:t>na</w:t>
      </w:r>
      <w:r w:rsidRPr="00881557">
        <w:rPr>
          <w:rFonts w:eastAsia="Times New Roman"/>
          <w:kern w:val="0"/>
          <w:lang w:val="pt-PT"/>
          <w14:ligatures w14:val="none"/>
        </w:rPr>
        <w:t xml:space="preserve"> organização. As diferenças entre o MNU e o Núcleo Negro Socialista são apontadas da seguinte forma no depoimento de Hamilton Cardoso, citado por Santos (2005, p.  36):</w:t>
      </w:r>
    </w:p>
    <w:p w14:paraId="45194DB3" w14:textId="77777777" w:rsidR="00881557" w:rsidRPr="00881557" w:rsidRDefault="00881557" w:rsidP="00881557">
      <w:pPr>
        <w:ind w:left="2268"/>
        <w:rPr>
          <w:rFonts w:eastAsia="Calibri"/>
          <w:kern w:val="0"/>
          <w:lang w:eastAsia="pt-BR"/>
          <w14:ligatures w14:val="none"/>
        </w:rPr>
      </w:pPr>
    </w:p>
    <w:p w14:paraId="76C692C2"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 o projeto de luta </w:t>
      </w:r>
      <w:proofErr w:type="spellStart"/>
      <w:r w:rsidRPr="00881557">
        <w:rPr>
          <w:rFonts w:eastAsia="Calibri"/>
          <w:kern w:val="0"/>
          <w:sz w:val="22"/>
          <w:szCs w:val="22"/>
          <w:lang w:eastAsia="pt-BR"/>
          <w14:ligatures w14:val="none"/>
        </w:rPr>
        <w:t>anti-racismo</w:t>
      </w:r>
      <w:proofErr w:type="spellEnd"/>
      <w:r w:rsidRPr="00881557">
        <w:rPr>
          <w:rFonts w:eastAsia="Calibri"/>
          <w:kern w:val="0"/>
          <w:sz w:val="22"/>
          <w:szCs w:val="22"/>
          <w:lang w:eastAsia="pt-BR"/>
          <w14:ligatures w14:val="none"/>
        </w:rPr>
        <w:t xml:space="preserve"> para a sociedade brasileira delineado pelo MNU estava permeado, apesar da utopia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socialista, de um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nacionalismo afro-norte-americano, reformulado a partir da filosofia do Partido Panteras</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 xml:space="preserve">Negras. Já o Núcleo Negro Socialista absorveu uma gama maior de influências da luta </w:t>
      </w:r>
      <w:proofErr w:type="spellStart"/>
      <w:r w:rsidRPr="00881557">
        <w:rPr>
          <w:rFonts w:eastAsia="Calibri"/>
          <w:kern w:val="0"/>
          <w:sz w:val="22"/>
          <w:szCs w:val="22"/>
          <w:lang w:eastAsia="pt-BR"/>
          <w14:ligatures w14:val="none"/>
        </w:rPr>
        <w:t>anti-racismo</w:t>
      </w:r>
      <w:proofErr w:type="spellEnd"/>
      <w:r w:rsidRPr="00881557">
        <w:rPr>
          <w:rFonts w:eastAsia="Calibri"/>
          <w:kern w:val="0"/>
          <w:sz w:val="22"/>
          <w:szCs w:val="22"/>
          <w:lang w:eastAsia="pt-BR"/>
          <w14:ligatures w14:val="none"/>
        </w:rPr>
        <w:t>. Sua visão mais global e universal foi concebida a partir da reflexão sobre a história dos Panteras Negras nos EUA, da luta contra o apartheid na África do Sul, da revolução na Guiné-Bissau, do pensamento político europeu e do trotskismo. A experiência de combate ao racismo dentro da esquerda foi uma vitória como criação, mas um fracasso</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em seu processo de implementação.</w:t>
      </w:r>
    </w:p>
    <w:p w14:paraId="3AF9084D"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EC03421"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Núcleo Negro Socialista desempenhou um papel decisivo para a história do Movimento Negro brasileiro sendo articulador do MUCDR e, posteriormente, do MNU. As divergências táticas não podem ser um único elemento para se entender seus avanços ou recuos, mas o próprio racismo e a conjuntura de repressão do Regime militar. Sobre o MNU, apontamos a seguinte observação de Gónzales (1982, p.  64):</w:t>
      </w:r>
    </w:p>
    <w:p w14:paraId="2E9CE51A" w14:textId="77777777" w:rsidR="00881557" w:rsidRPr="00881557" w:rsidRDefault="00881557" w:rsidP="00881557">
      <w:pPr>
        <w:ind w:left="2268"/>
        <w:rPr>
          <w:rFonts w:eastAsia="Calibri"/>
          <w:kern w:val="0"/>
          <w:lang w:eastAsia="pt-BR"/>
          <w14:ligatures w14:val="none"/>
        </w:rPr>
      </w:pPr>
    </w:p>
    <w:p w14:paraId="540DEDE3"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À guisa de conclusão deste depoimento, não podemos deixar de ressaltar que 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advento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MNU</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consistiu</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no mais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importante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salto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qualitativo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nas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lutas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 comunidade negra brasileira, na década de setenta. Vale notar que as entidades culturais que, de um modo ou de outro, se distanciaram do MNU (por discordarem de sua proposta ou por falta de clareza política), foram obrigados a se posicionarem de maneira mais incisiva, justamente porque o MNU conquistou espaços políticos que exigiram esse avanço por parte delas. Hoje, não dá</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mais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para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entender posições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culturalistas,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intelectualistas, coisas tais, e divorciadas da realidade vivida pelas massas negras.</w:t>
      </w:r>
    </w:p>
    <w:p w14:paraId="356BF65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09D5DEB1" w14:textId="77777777" w:rsid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 xml:space="preserve">Para a própria construção do MNU, o Núcleo Negro Socialista foi de muita importância, por politizar o debate e pelo caráter de se enfrentar com o Regime militar. </w:t>
      </w:r>
      <w:bookmarkStart w:id="51" w:name="_TOC_250028"/>
    </w:p>
    <w:p w14:paraId="1343737A" w14:textId="77777777" w:rsidR="00881557" w:rsidRDefault="00881557" w:rsidP="00881557">
      <w:pPr>
        <w:widowControl w:val="0"/>
        <w:autoSpaceDE w:val="0"/>
        <w:autoSpaceDN w:val="0"/>
        <w:rPr>
          <w:rFonts w:eastAsia="Times New Roman"/>
          <w:kern w:val="0"/>
          <w:lang w:val="pt-PT"/>
          <w14:ligatures w14:val="none"/>
        </w:rPr>
      </w:pPr>
    </w:p>
    <w:p w14:paraId="0CE7ED7E" w14:textId="77777777" w:rsidR="00881557" w:rsidRPr="00881557" w:rsidRDefault="00881557" w:rsidP="00881557">
      <w:pPr>
        <w:ind w:firstLine="0"/>
        <w:rPr>
          <w:b/>
          <w:bCs/>
          <w:lang w:eastAsia="pt-BR"/>
        </w:rPr>
      </w:pPr>
      <w:r w:rsidRPr="00881557">
        <w:rPr>
          <w:b/>
          <w:bCs/>
          <w:lang w:eastAsia="pt-BR"/>
        </w:rPr>
        <w:t>A</w:t>
      </w:r>
      <w:r w:rsidRPr="00881557">
        <w:rPr>
          <w:b/>
          <w:bCs/>
          <w:spacing w:val="-3"/>
          <w:lang w:eastAsia="pt-BR"/>
        </w:rPr>
        <w:t xml:space="preserve"> </w:t>
      </w:r>
      <w:r w:rsidRPr="00881557">
        <w:rPr>
          <w:b/>
          <w:bCs/>
          <w:lang w:eastAsia="pt-BR"/>
        </w:rPr>
        <w:t>C.S. e</w:t>
      </w:r>
      <w:r w:rsidRPr="00881557">
        <w:rPr>
          <w:b/>
          <w:bCs/>
          <w:spacing w:val="-2"/>
          <w:lang w:eastAsia="pt-BR"/>
        </w:rPr>
        <w:t xml:space="preserve"> </w:t>
      </w:r>
      <w:r w:rsidRPr="00881557">
        <w:rPr>
          <w:b/>
          <w:bCs/>
          <w:lang w:eastAsia="pt-BR"/>
        </w:rPr>
        <w:t>a questão</w:t>
      </w:r>
      <w:r w:rsidRPr="00881557">
        <w:rPr>
          <w:b/>
          <w:bCs/>
          <w:spacing w:val="-2"/>
          <w:lang w:eastAsia="pt-BR"/>
        </w:rPr>
        <w:t xml:space="preserve"> </w:t>
      </w:r>
      <w:r w:rsidRPr="00881557">
        <w:rPr>
          <w:b/>
          <w:bCs/>
          <w:lang w:eastAsia="pt-BR"/>
        </w:rPr>
        <w:t>de</w:t>
      </w:r>
      <w:r w:rsidRPr="00881557">
        <w:rPr>
          <w:b/>
          <w:bCs/>
          <w:spacing w:val="-2"/>
          <w:lang w:eastAsia="pt-BR"/>
        </w:rPr>
        <w:t xml:space="preserve"> </w:t>
      </w:r>
      <w:r w:rsidRPr="00881557">
        <w:rPr>
          <w:b/>
          <w:bCs/>
          <w:lang w:eastAsia="pt-BR"/>
        </w:rPr>
        <w:t>gênero: a luta</w:t>
      </w:r>
      <w:r w:rsidRPr="00881557">
        <w:rPr>
          <w:b/>
          <w:bCs/>
          <w:spacing w:val="-1"/>
          <w:lang w:eastAsia="pt-BR"/>
        </w:rPr>
        <w:t xml:space="preserve"> </w:t>
      </w:r>
      <w:r w:rsidRPr="00881557">
        <w:rPr>
          <w:b/>
          <w:bCs/>
          <w:lang w:eastAsia="pt-BR"/>
        </w:rPr>
        <w:t>feminista e classista-</w:t>
      </w:r>
      <w:bookmarkEnd w:id="51"/>
      <w:r w:rsidRPr="00881557">
        <w:rPr>
          <w:b/>
          <w:bCs/>
          <w:spacing w:val="-2"/>
          <w:lang w:eastAsia="pt-BR"/>
        </w:rPr>
        <w:t>socialista</w:t>
      </w:r>
    </w:p>
    <w:p w14:paraId="388EA7A8" w14:textId="77777777" w:rsidR="00881557" w:rsidRPr="00881557" w:rsidRDefault="00881557" w:rsidP="00881557">
      <w:pPr>
        <w:widowControl w:val="0"/>
        <w:autoSpaceDE w:val="0"/>
        <w:autoSpaceDN w:val="0"/>
        <w:rPr>
          <w:rFonts w:eastAsia="Times New Roman"/>
          <w:kern w:val="0"/>
          <w:lang w:val="pt-PT"/>
          <w14:ligatures w14:val="none"/>
        </w:rPr>
      </w:pPr>
    </w:p>
    <w:p w14:paraId="53C2AA4D"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Passemos a debater a contribuição da Convergência Socialista ao debate acerca da questão de gênero. Durante os anos de vigência do regime militar, as mulheres não saíram de cena no combate à repressão militar. Diversas foram torturadas, perseguidas e atacadas pela repressão, exploração e opressão que dominaram o país em meio a tutela militar. Para Pinto (2003, p. 66):</w:t>
      </w:r>
    </w:p>
    <w:p w14:paraId="6E0C36BE" w14:textId="77777777" w:rsidR="00881557" w:rsidRPr="00881557" w:rsidRDefault="00881557" w:rsidP="00881557">
      <w:pPr>
        <w:ind w:left="2268"/>
        <w:rPr>
          <w:rFonts w:eastAsia="Calibri"/>
          <w:kern w:val="0"/>
          <w:lang w:eastAsia="pt-BR"/>
          <w14:ligatures w14:val="none"/>
        </w:rPr>
      </w:pPr>
    </w:p>
    <w:p w14:paraId="659D1101"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 década de 1970 lançou para o mundo e para o Brasil a questão da mulher. No Brasil, a particularidade da implementação do movimento deu-se por conta</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paradoxal</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situação.</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Por</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um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lado,</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12"/>
          <w:kern w:val="0"/>
          <w:sz w:val="22"/>
          <w:szCs w:val="22"/>
          <w:lang w:eastAsia="pt-BR"/>
          <w14:ligatures w14:val="none"/>
        </w:rPr>
        <w:t xml:space="preserve"> </w:t>
      </w:r>
      <w:r w:rsidRPr="00881557">
        <w:rPr>
          <w:rFonts w:eastAsia="Calibri"/>
          <w:kern w:val="0"/>
          <w:sz w:val="22"/>
          <w:szCs w:val="22"/>
          <w:lang w:eastAsia="pt-BR"/>
          <w14:ligatures w14:val="none"/>
        </w:rPr>
        <w:t>Regime</w:t>
      </w:r>
      <w:r w:rsidRPr="00881557">
        <w:rPr>
          <w:rFonts w:eastAsia="Calibri"/>
          <w:spacing w:val="9"/>
          <w:kern w:val="0"/>
          <w:sz w:val="22"/>
          <w:szCs w:val="22"/>
          <w:lang w:eastAsia="pt-BR"/>
          <w14:ligatures w14:val="none"/>
        </w:rPr>
        <w:t xml:space="preserve"> </w:t>
      </w:r>
      <w:r w:rsidRPr="00881557">
        <w:rPr>
          <w:rFonts w:eastAsia="Calibri"/>
          <w:kern w:val="0"/>
          <w:sz w:val="22"/>
          <w:szCs w:val="22"/>
          <w:lang w:eastAsia="pt-BR"/>
          <w14:ligatures w14:val="none"/>
        </w:rPr>
        <w:t>militar</w:t>
      </w:r>
      <w:r w:rsidRPr="00881557">
        <w:rPr>
          <w:rFonts w:eastAsia="Calibri"/>
          <w:spacing w:val="10"/>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7"/>
          <w:kern w:val="0"/>
          <w:sz w:val="22"/>
          <w:szCs w:val="22"/>
          <w:lang w:eastAsia="pt-BR"/>
          <w14:ligatures w14:val="none"/>
        </w:rPr>
        <w:t xml:space="preserve"> </w:t>
      </w:r>
      <w:r w:rsidRPr="00881557">
        <w:rPr>
          <w:rFonts w:eastAsia="Calibri"/>
          <w:kern w:val="0"/>
          <w:sz w:val="22"/>
          <w:szCs w:val="22"/>
          <w:lang w:eastAsia="pt-BR"/>
          <w14:ligatures w14:val="none"/>
        </w:rPr>
        <w:t>repressivo</w:t>
      </w:r>
      <w:r w:rsidRPr="00881557">
        <w:rPr>
          <w:rFonts w:eastAsia="Calibri"/>
          <w:spacing w:val="8"/>
          <w:kern w:val="0"/>
          <w:sz w:val="22"/>
          <w:szCs w:val="22"/>
          <w:lang w:eastAsia="pt-BR"/>
          <w14:ligatures w14:val="none"/>
        </w:rPr>
        <w:t xml:space="preserve"> </w:t>
      </w:r>
      <w:r w:rsidRPr="00881557">
        <w:rPr>
          <w:rFonts w:eastAsia="Calibri"/>
          <w:spacing w:val="-5"/>
          <w:kern w:val="0"/>
          <w:sz w:val="22"/>
          <w:szCs w:val="22"/>
          <w:lang w:eastAsia="pt-BR"/>
          <w14:ligatures w14:val="none"/>
        </w:rPr>
        <w:t>não</w:t>
      </w:r>
      <w:r w:rsidRPr="00881557">
        <w:rPr>
          <w:rFonts w:eastAsia="Calibri"/>
          <w:kern w:val="0"/>
          <w:sz w:val="22"/>
          <w:szCs w:val="22"/>
          <w:lang w:eastAsia="pt-BR"/>
          <w14:ligatures w14:val="none"/>
        </w:rPr>
        <w:t xml:space="preserve"> via com bons olhos qualquer tipo de organização da sociedade civil, ainda mais quando se tratava de mulheres que, inspiradas nas norte-americanas, ameaçavam a tradição e a família brasileira. Mas o paradoxo se constitui na medida em que as mulheres também não encontram guarda ente os grupos</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que lutavam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 a ditadura e professavam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ideologias de tipo libertária [...]. De qualquer forma, no fim da década, havia um fato inegável: o movimento feminista existia no Brasil. Frágil, perseguido, fragmentado, mas muito presente, o suficiente para incomodar todos os poderes estabelecidos, tanto dos militares como dos companheiros homens de esquerda. Na década seguinte, o feminismo brasileiro viria a experimentar a redemocratização.</w:t>
      </w:r>
    </w:p>
    <w:p w14:paraId="55A2487A"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4DC3467D" w14:textId="77777777" w:rsidR="00881557" w:rsidRPr="00881557" w:rsidRDefault="00881557" w:rsidP="00881557">
      <w:pPr>
        <w:widowControl w:val="0"/>
        <w:autoSpaceDE w:val="0"/>
        <w:autoSpaceDN w:val="0"/>
        <w:jc w:val="left"/>
        <w:rPr>
          <w:rFonts w:eastAsia="Times New Roman"/>
          <w:kern w:val="0"/>
          <w:lang w:val="pt-PT"/>
          <w14:ligatures w14:val="none"/>
        </w:rPr>
      </w:pPr>
      <w:r w:rsidRPr="00881557">
        <w:rPr>
          <w:rFonts w:eastAsia="Times New Roman"/>
          <w:kern w:val="0"/>
          <w:lang w:val="pt-PT"/>
          <w14:ligatures w14:val="none"/>
        </w:rPr>
        <w:t>Segundo</w:t>
      </w:r>
      <w:r w:rsidRPr="00881557">
        <w:rPr>
          <w:rFonts w:eastAsia="Times New Roman"/>
          <w:spacing w:val="-2"/>
          <w:kern w:val="0"/>
          <w:lang w:val="pt-PT"/>
          <w14:ligatures w14:val="none"/>
        </w:rPr>
        <w:t xml:space="preserve"> </w:t>
      </w:r>
      <w:r w:rsidRPr="00881557">
        <w:rPr>
          <w:rFonts w:eastAsia="Times New Roman"/>
          <w:kern w:val="0"/>
          <w:lang w:val="pt-PT"/>
          <w14:ligatures w14:val="none"/>
        </w:rPr>
        <w:t>Toledo</w:t>
      </w:r>
      <w:r w:rsidRPr="00881557">
        <w:rPr>
          <w:rFonts w:eastAsia="Times New Roman"/>
          <w:spacing w:val="-1"/>
          <w:kern w:val="0"/>
          <w:lang w:val="pt-PT"/>
          <w14:ligatures w14:val="none"/>
        </w:rPr>
        <w:t xml:space="preserve"> </w:t>
      </w:r>
      <w:r w:rsidRPr="00881557">
        <w:rPr>
          <w:rFonts w:eastAsia="Times New Roman"/>
          <w:kern w:val="0"/>
          <w:lang w:val="pt-PT"/>
          <w14:ligatures w14:val="none"/>
        </w:rPr>
        <w:t>(2007,</w:t>
      </w:r>
      <w:r w:rsidRPr="00881557">
        <w:rPr>
          <w:rFonts w:eastAsia="Times New Roman"/>
          <w:spacing w:val="-1"/>
          <w:kern w:val="0"/>
          <w:lang w:val="pt-PT"/>
          <w14:ligatures w14:val="none"/>
        </w:rPr>
        <w:t xml:space="preserve"> </w:t>
      </w:r>
      <w:r w:rsidRPr="00881557">
        <w:rPr>
          <w:rFonts w:eastAsia="Times New Roman"/>
          <w:spacing w:val="-2"/>
          <w:kern w:val="0"/>
          <w:lang w:val="pt-PT"/>
          <w14:ligatures w14:val="none"/>
        </w:rPr>
        <w:t>p. 214),</w:t>
      </w:r>
    </w:p>
    <w:p w14:paraId="5773FEE7" w14:textId="77777777" w:rsidR="00881557" w:rsidRPr="00881557" w:rsidRDefault="00881557" w:rsidP="00881557">
      <w:pPr>
        <w:widowControl w:val="0"/>
        <w:autoSpaceDE w:val="0"/>
        <w:autoSpaceDN w:val="0"/>
        <w:jc w:val="left"/>
        <w:rPr>
          <w:rFonts w:eastAsia="Times New Roman"/>
          <w:kern w:val="0"/>
          <w:lang w:val="pt-PT"/>
          <w14:ligatures w14:val="none"/>
        </w:rPr>
      </w:pPr>
    </w:p>
    <w:p w14:paraId="1806C76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 xml:space="preserve">[...] a mulher da classe trabalhadora nos anos 70 e 80 teve um salto de qualidade em sua consciência política e sindical, isso se deu a sua forte participação nas lutas de sua classe e nos processos de organização política e sindical. As mulheres aumentaram sua participação na população </w:t>
      </w:r>
      <w:r w:rsidRPr="00881557">
        <w:rPr>
          <w:rFonts w:eastAsia="Calibri"/>
          <w:kern w:val="0"/>
          <w:sz w:val="22"/>
          <w:szCs w:val="22"/>
          <w:lang w:eastAsia="pt-BR"/>
          <w14:ligatures w14:val="none"/>
        </w:rPr>
        <w:lastRenderedPageBreak/>
        <w:t>economicamente ativa (PEA). Para se ter uma ideia no setor primário (agropecuária), as mulheres passaram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de 96% em</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1970, para 12,6% em</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 xml:space="preserve">1980. Já diante do setor secundário (indústria), 12% saltou para 16,6% e, no setor terciário (comércio e serviços) foi de 38,2% para 43,1%. Apesar de se encontrar a maior parte das mulheres em funções menos qualificadas e em serviços considerados femininos, a maior participação da mulher nos setores terciário e secundário, forneceu sua conscientização enquanto mulher </w:t>
      </w:r>
      <w:r w:rsidRPr="00881557">
        <w:rPr>
          <w:rFonts w:eastAsia="Calibri"/>
          <w:spacing w:val="-2"/>
          <w:kern w:val="0"/>
          <w:sz w:val="22"/>
          <w:szCs w:val="22"/>
          <w:lang w:eastAsia="pt-BR"/>
          <w14:ligatures w14:val="none"/>
        </w:rPr>
        <w:t>trabalhadora.</w:t>
      </w:r>
    </w:p>
    <w:p w14:paraId="571D5C77"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1C71201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Foi também durante os anos 1970-1980 que o proletariado feminino teve</w:t>
      </w:r>
      <w:r w:rsidRPr="00881557">
        <w:rPr>
          <w:rFonts w:eastAsia="Times New Roman"/>
          <w:spacing w:val="80"/>
          <w:kern w:val="0"/>
          <w:lang w:val="pt-PT"/>
          <w14:ligatures w14:val="none"/>
        </w:rPr>
        <w:t xml:space="preserve"> </w:t>
      </w:r>
      <w:r w:rsidRPr="00881557">
        <w:rPr>
          <w:rFonts w:eastAsia="Times New Roman"/>
          <w:kern w:val="0"/>
          <w:lang w:val="pt-PT"/>
          <w14:ligatures w14:val="none"/>
        </w:rPr>
        <w:t>sua maior organização sindical e política. Segundo Toledo (2007, p. 215):</w:t>
      </w:r>
    </w:p>
    <w:p w14:paraId="3AE8EA8C" w14:textId="77777777" w:rsidR="00881557" w:rsidRPr="00881557" w:rsidRDefault="00881557" w:rsidP="00881557">
      <w:pPr>
        <w:ind w:left="2268"/>
        <w:rPr>
          <w:rFonts w:eastAsia="Calibri"/>
          <w:kern w:val="0"/>
          <w:lang w:eastAsia="pt-BR"/>
          <w14:ligatures w14:val="none"/>
        </w:rPr>
      </w:pPr>
    </w:p>
    <w:p w14:paraId="147ACEAF"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mulher</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teve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destacada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participação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derrubada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dos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pelegos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e</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na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fundação da Central Única dos Trabalhadores (CUT) e do Partido dos Trabalhadores (PT). Aconteceram inúmeros congressos sindicais, que reuniram milhares de trabalhadores do campo e da cidade. Surgiram novas lideranças femininas, e suas reivindicações ganharam corpo num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programa de luta que combinava as bandeiras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comuns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toda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classe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trabalhadora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exigências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específicas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da mulher. (Toledo, 2007, p. 214-215).</w:t>
      </w:r>
    </w:p>
    <w:p w14:paraId="4657D089" w14:textId="77777777" w:rsidR="00881557" w:rsidRPr="00881557" w:rsidRDefault="00881557" w:rsidP="00881557">
      <w:pPr>
        <w:ind w:left="2268"/>
        <w:rPr>
          <w:rFonts w:eastAsia="Calibri"/>
          <w:kern w:val="0"/>
          <w:lang w:eastAsia="pt-BR"/>
          <w14:ligatures w14:val="none"/>
        </w:rPr>
      </w:pPr>
    </w:p>
    <w:p w14:paraId="31E8041E"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Isso foi importante, pois permitiu às mulheres atuarem baseadas no classismo e a manterem, apresentarem e lutarem por suas pautas específicas, como, por exemplo, a questão da legalização do aborto e o direito de dicidir sobre seu corpo. E também nas lutas pela anistia política. Passou-se a ter homens e</w:t>
      </w:r>
      <w:r w:rsidRPr="00881557">
        <w:rPr>
          <w:rFonts w:eastAsia="Times New Roman"/>
          <w:spacing w:val="80"/>
          <w:kern w:val="0"/>
          <w:lang w:val="pt-PT"/>
          <w14:ligatures w14:val="none"/>
        </w:rPr>
        <w:t xml:space="preserve"> </w:t>
      </w:r>
      <w:r w:rsidRPr="00881557">
        <w:rPr>
          <w:rFonts w:eastAsia="Times New Roman"/>
          <w:kern w:val="0"/>
          <w:lang w:val="pt-PT"/>
          <w14:ligatures w14:val="none"/>
        </w:rPr>
        <w:t>mulheres da classe trabalhadora lutando contra a exploração, a repressão e a opressão de forma organizada. Mas também, segundo Toledo (2007, p. 215):</w:t>
      </w:r>
    </w:p>
    <w:p w14:paraId="2CF2BF67" w14:textId="77777777" w:rsidR="00881557" w:rsidRPr="00881557" w:rsidRDefault="00881557" w:rsidP="00881557">
      <w:pPr>
        <w:ind w:left="2268"/>
        <w:rPr>
          <w:rFonts w:eastAsia="Calibri"/>
          <w:kern w:val="0"/>
          <w:lang w:eastAsia="pt-BR"/>
          <w14:ligatures w14:val="none"/>
        </w:rPr>
      </w:pPr>
    </w:p>
    <w:p w14:paraId="77A59759"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Apesar de a participação da mulher ser, ainda hoje, minoritária e insuficiente nas organizações sindicais da classe trabalhadora, durante os anos 1970 e 1980, ela deu um salto nessa participação, passando a reivindicar mais poder na tomada de decisões no âmbito de comissões de fábrica, sindicatos com departamentos femininos, e as mulheres começaram a levar os congressos e encontros por categorias a reivindicação de quotas para mulheres nas instâncias de direção dos organismos de classe.</w:t>
      </w:r>
    </w:p>
    <w:p w14:paraId="26AC35BB"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7961F46"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 feminismo presente na Convergência Socialista apresentava-se discutindo</w:t>
      </w:r>
      <w:r w:rsidRPr="00881557">
        <w:rPr>
          <w:rFonts w:eastAsia="Times New Roman"/>
          <w:spacing w:val="80"/>
          <w:kern w:val="0"/>
          <w:lang w:val="pt-PT"/>
          <w14:ligatures w14:val="none"/>
        </w:rPr>
        <w:t xml:space="preserve"> </w:t>
      </w:r>
      <w:r w:rsidRPr="00881557">
        <w:rPr>
          <w:rFonts w:eastAsia="Times New Roman"/>
          <w:kern w:val="0"/>
          <w:lang w:val="pt-PT"/>
          <w14:ligatures w14:val="none"/>
        </w:rPr>
        <w:t>a questão de gênero sem perder a conexão da opressão e da exploração. Era um</w:t>
      </w:r>
      <w:r w:rsidRPr="00881557">
        <w:rPr>
          <w:rFonts w:eastAsia="Times New Roman"/>
          <w:spacing w:val="80"/>
          <w:kern w:val="0"/>
          <w:lang w:val="pt-PT"/>
          <w14:ligatures w14:val="none"/>
        </w:rPr>
        <w:t xml:space="preserve"> </w:t>
      </w:r>
      <w:r w:rsidRPr="00881557">
        <w:rPr>
          <w:rFonts w:eastAsia="Times New Roman"/>
          <w:kern w:val="0"/>
          <w:lang w:val="pt-PT"/>
          <w14:ligatures w14:val="none"/>
        </w:rPr>
        <w:t>feminismo classista e socialista inserido nas lutas da classe trabalhadora. O exemplo pode</w:t>
      </w:r>
      <w:r w:rsidRPr="00881557">
        <w:rPr>
          <w:rFonts w:eastAsia="Times New Roman"/>
          <w:spacing w:val="-1"/>
          <w:kern w:val="0"/>
          <w:lang w:val="pt-PT"/>
          <w14:ligatures w14:val="none"/>
        </w:rPr>
        <w:t xml:space="preserve"> </w:t>
      </w:r>
      <w:r w:rsidRPr="00881557">
        <w:rPr>
          <w:rFonts w:eastAsia="Times New Roman"/>
          <w:kern w:val="0"/>
          <w:lang w:val="pt-PT"/>
          <w14:ligatures w14:val="none"/>
        </w:rPr>
        <w:t>ser</w:t>
      </w:r>
      <w:r w:rsidRPr="00881557">
        <w:rPr>
          <w:rFonts w:eastAsia="Times New Roman"/>
          <w:spacing w:val="-1"/>
          <w:kern w:val="0"/>
          <w:lang w:val="pt-PT"/>
          <w14:ligatures w14:val="none"/>
        </w:rPr>
        <w:t xml:space="preserve"> </w:t>
      </w:r>
      <w:r w:rsidRPr="00881557">
        <w:rPr>
          <w:rFonts w:eastAsia="Times New Roman"/>
          <w:kern w:val="0"/>
          <w:lang w:val="pt-PT"/>
          <w14:ligatures w14:val="none"/>
        </w:rPr>
        <w:t>dado pela atuação da</w:t>
      </w:r>
      <w:r w:rsidRPr="00881557">
        <w:rPr>
          <w:rFonts w:eastAsia="Times New Roman"/>
          <w:spacing w:val="-1"/>
          <w:kern w:val="0"/>
          <w:lang w:val="pt-PT"/>
          <w14:ligatures w14:val="none"/>
        </w:rPr>
        <w:t xml:space="preserve"> </w:t>
      </w:r>
      <w:r w:rsidRPr="00881557">
        <w:rPr>
          <w:rFonts w:eastAsia="Times New Roman"/>
          <w:kern w:val="0"/>
          <w:lang w:val="pt-PT"/>
          <w14:ligatures w14:val="none"/>
        </w:rPr>
        <w:t>Maria</w:t>
      </w:r>
      <w:r w:rsidRPr="00881557">
        <w:rPr>
          <w:rFonts w:eastAsia="Times New Roman"/>
          <w:spacing w:val="-2"/>
          <w:kern w:val="0"/>
          <w:lang w:val="pt-PT"/>
          <w14:ligatures w14:val="none"/>
        </w:rPr>
        <w:t xml:space="preserve"> </w:t>
      </w:r>
      <w:r w:rsidRPr="00881557">
        <w:rPr>
          <w:rFonts w:eastAsia="Times New Roman"/>
          <w:kern w:val="0"/>
          <w:lang w:val="pt-PT"/>
          <w14:ligatures w14:val="none"/>
        </w:rPr>
        <w:t>José Lourenço, dirigente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da</w:t>
      </w:r>
      <w:r w:rsidRPr="00881557">
        <w:rPr>
          <w:rFonts w:eastAsia="Times New Roman"/>
          <w:spacing w:val="-1"/>
          <w:kern w:val="0"/>
          <w:lang w:val="pt-PT"/>
          <w14:ligatures w14:val="none"/>
        </w:rPr>
        <w:t xml:space="preserve"> </w:t>
      </w:r>
      <w:r w:rsidRPr="00881557">
        <w:rPr>
          <w:rFonts w:eastAsia="Times New Roman"/>
          <w:kern w:val="0"/>
          <w:lang w:val="pt-PT"/>
          <w14:ligatures w14:val="none"/>
        </w:rPr>
        <w:t>organização. A</w:t>
      </w:r>
      <w:r w:rsidRPr="00881557">
        <w:rPr>
          <w:rFonts w:eastAsia="Times New Roman"/>
          <w:spacing w:val="-1"/>
          <w:kern w:val="0"/>
          <w:lang w:val="pt-PT"/>
          <w14:ligatures w14:val="none"/>
        </w:rPr>
        <w:t xml:space="preserve"> </w:t>
      </w:r>
      <w:r w:rsidRPr="00881557">
        <w:rPr>
          <w:rFonts w:eastAsia="Times New Roman"/>
          <w:kern w:val="0"/>
          <w:lang w:val="pt-PT"/>
          <w14:ligatures w14:val="none"/>
        </w:rPr>
        <w:t>própria Toledo (2007, p. 216), ex-integrante da Liga Operária e da C.S., jornalista e</w:t>
      </w:r>
      <w:r w:rsidRPr="00881557">
        <w:rPr>
          <w:rFonts w:eastAsia="Times New Roman"/>
          <w:spacing w:val="40"/>
          <w:kern w:val="0"/>
          <w:lang w:val="pt-PT"/>
          <w14:ligatures w14:val="none"/>
        </w:rPr>
        <w:t xml:space="preserve"> </w:t>
      </w:r>
      <w:r w:rsidRPr="00881557">
        <w:rPr>
          <w:rFonts w:eastAsia="Times New Roman"/>
          <w:kern w:val="0"/>
          <w:lang w:val="pt-PT"/>
          <w14:ligatures w14:val="none"/>
        </w:rPr>
        <w:t xml:space="preserve">colaboradora do </w:t>
      </w:r>
      <w:r w:rsidRPr="00881557">
        <w:rPr>
          <w:rFonts w:eastAsia="Times New Roman"/>
          <w:i/>
          <w:iCs/>
          <w:kern w:val="0"/>
          <w:lang w:val="pt-PT"/>
          <w14:ligatures w14:val="none"/>
        </w:rPr>
        <w:t>Jornal</w:t>
      </w:r>
      <w:r w:rsidRPr="00881557">
        <w:rPr>
          <w:rFonts w:eastAsia="Times New Roman"/>
          <w:kern w:val="0"/>
          <w:lang w:val="pt-PT"/>
          <w14:ligatures w14:val="none"/>
        </w:rPr>
        <w:t xml:space="preserve"> </w:t>
      </w:r>
      <w:r w:rsidRPr="00881557">
        <w:rPr>
          <w:rFonts w:eastAsia="Times New Roman"/>
          <w:i/>
          <w:iCs/>
          <w:kern w:val="0"/>
          <w:lang w:val="pt-PT"/>
          <w14:ligatures w14:val="none"/>
        </w:rPr>
        <w:t>Versus</w:t>
      </w:r>
      <w:r w:rsidRPr="00881557">
        <w:rPr>
          <w:rFonts w:eastAsia="Times New Roman"/>
          <w:kern w:val="0"/>
          <w:lang w:val="pt-PT"/>
          <w14:ligatures w14:val="none"/>
        </w:rPr>
        <w:t>, descreve a compreensão de superar a exploração combinada à superação do capitalismo:</w:t>
      </w:r>
    </w:p>
    <w:p w14:paraId="153AA031" w14:textId="77777777" w:rsidR="00881557" w:rsidRPr="00881557" w:rsidRDefault="00881557" w:rsidP="00881557">
      <w:pPr>
        <w:ind w:left="2268"/>
        <w:rPr>
          <w:rFonts w:eastAsia="Calibri"/>
          <w:kern w:val="0"/>
          <w:lang w:eastAsia="pt-BR"/>
          <w14:ligatures w14:val="none"/>
        </w:rPr>
      </w:pPr>
    </w:p>
    <w:p w14:paraId="05203087"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Se a situação da classe trabalhadora mundial e dos setores oprimidos está</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cada vez pior, é impossível pensar que é possível amenizar a opressão da mulher. Pelo contrário. 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tendência é que ela aumente a cada dia, o que torna cada vez mais urgente a luta da mulher trabalhadora contra toda forma de opressão e pelo fim do capitalismo.</w:t>
      </w:r>
    </w:p>
    <w:p w14:paraId="3EF24B6A"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043E6F7" w14:textId="77777777" w:rsidR="00881557" w:rsidRPr="00881557" w:rsidRDefault="00881557" w:rsidP="00881557">
      <w:pPr>
        <w:rPr>
          <w:rFonts w:eastAsia="Calibri"/>
          <w:kern w:val="0"/>
          <w:lang w:eastAsia="pt-BR"/>
          <w14:ligatures w14:val="none"/>
        </w:rPr>
      </w:pPr>
      <w:r w:rsidRPr="00881557">
        <w:rPr>
          <w:rFonts w:eastAsia="Calibri"/>
          <w:kern w:val="0"/>
          <w:lang w:eastAsia="pt-BR"/>
          <w14:ligatures w14:val="none"/>
        </w:rPr>
        <w:t xml:space="preserve">Como síntese do </w:t>
      </w:r>
      <w:proofErr w:type="gramStart"/>
      <w:r w:rsidRPr="00881557">
        <w:rPr>
          <w:rFonts w:eastAsia="Calibri"/>
          <w:kern w:val="0"/>
          <w:lang w:eastAsia="pt-BR"/>
          <w14:ligatures w14:val="none"/>
        </w:rPr>
        <w:t xml:space="preserve">documento </w:t>
      </w:r>
      <w:r w:rsidRPr="00881557">
        <w:rPr>
          <w:rFonts w:eastAsia="Calibri"/>
          <w:i/>
          <w:kern w:val="0"/>
          <w:lang w:eastAsia="pt-BR"/>
          <w14:ligatures w14:val="none"/>
        </w:rPr>
        <w:t>As</w:t>
      </w:r>
      <w:proofErr w:type="gramEnd"/>
      <w:r w:rsidRPr="00881557">
        <w:rPr>
          <w:rFonts w:eastAsia="Calibri"/>
          <w:i/>
          <w:kern w:val="0"/>
          <w:lang w:eastAsia="pt-BR"/>
          <w14:ligatures w14:val="none"/>
        </w:rPr>
        <w:t xml:space="preserve"> tarefas do trotskismo para as mulheres</w:t>
      </w:r>
      <w:r w:rsidRPr="00881557">
        <w:rPr>
          <w:rFonts w:eastAsia="Calibri"/>
          <w:kern w:val="0"/>
          <w:lang w:eastAsia="pt-BR"/>
          <w14:ligatures w14:val="none"/>
        </w:rPr>
        <w:t>, comentaremos aqui algumas teses. Uma primeira ideia importante é a de que somente a revolução socialista poderia libertar todas as mulheres. Porém, há uma consciência de que nem todas as mulheres apoiarão uma revolução socialista. Essa revolução buscaria libertar todos os explorados de todos os sexos e raças. Somente a tomada do poder pelo proletariado</w:t>
      </w:r>
      <w:r w:rsidRPr="00881557">
        <w:rPr>
          <w:rFonts w:eastAsia="Calibri"/>
          <w:spacing w:val="80"/>
          <w:kern w:val="0"/>
          <w:lang w:eastAsia="pt-BR"/>
          <w14:ligatures w14:val="none"/>
        </w:rPr>
        <w:t xml:space="preserve"> </w:t>
      </w:r>
      <w:r w:rsidRPr="00881557">
        <w:rPr>
          <w:rFonts w:eastAsia="Calibri"/>
          <w:kern w:val="0"/>
          <w:lang w:eastAsia="pt-BR"/>
          <w14:ligatures w14:val="none"/>
        </w:rPr>
        <w:t>seria garantidora dessa revolução sob a direção do partido marxista revolucionário. (Toledo, 2007).</w:t>
      </w:r>
    </w:p>
    <w:p w14:paraId="78007A2D" w14:textId="77777777" w:rsidR="00881557" w:rsidRPr="00881557" w:rsidRDefault="00881557" w:rsidP="00881557">
      <w:pPr>
        <w:rPr>
          <w:rFonts w:eastAsia="Calibri"/>
          <w:spacing w:val="-2"/>
          <w:kern w:val="0"/>
          <w:lang w:eastAsia="pt-BR"/>
          <w14:ligatures w14:val="none"/>
        </w:rPr>
      </w:pPr>
      <w:r w:rsidRPr="00881557">
        <w:rPr>
          <w:rFonts w:eastAsia="Calibri"/>
          <w:kern w:val="0"/>
          <w:lang w:eastAsia="pt-BR"/>
          <w14:ligatures w14:val="none"/>
        </w:rPr>
        <w:t>O documento também declara que o trotskismo deveria estar na linha de frente pelas reivindicações dos direitos das mulheres. Mas que era contrário à sujeição ou colaboração entre as mulheres operárias e burguesas. O que acentua o recorte classista</w:t>
      </w:r>
      <w:r w:rsidRPr="00881557">
        <w:rPr>
          <w:rFonts w:eastAsia="Calibri"/>
          <w:spacing w:val="28"/>
          <w:kern w:val="0"/>
          <w:lang w:eastAsia="pt-BR"/>
          <w14:ligatures w14:val="none"/>
        </w:rPr>
        <w:t xml:space="preserve"> </w:t>
      </w:r>
      <w:r w:rsidRPr="00881557">
        <w:rPr>
          <w:rFonts w:eastAsia="Calibri"/>
          <w:kern w:val="0"/>
          <w:lang w:eastAsia="pt-BR"/>
          <w14:ligatures w14:val="none"/>
        </w:rPr>
        <w:t>do</w:t>
      </w:r>
      <w:r w:rsidRPr="00881557">
        <w:rPr>
          <w:rFonts w:eastAsia="Calibri"/>
          <w:spacing w:val="32"/>
          <w:kern w:val="0"/>
          <w:lang w:eastAsia="pt-BR"/>
          <w14:ligatures w14:val="none"/>
        </w:rPr>
        <w:t xml:space="preserve"> </w:t>
      </w:r>
      <w:r w:rsidRPr="00881557">
        <w:rPr>
          <w:rFonts w:eastAsia="Calibri"/>
          <w:kern w:val="0"/>
          <w:lang w:eastAsia="pt-BR"/>
          <w14:ligatures w14:val="none"/>
        </w:rPr>
        <w:t>feminismo</w:t>
      </w:r>
      <w:r w:rsidRPr="00881557">
        <w:rPr>
          <w:rFonts w:eastAsia="Calibri"/>
          <w:spacing w:val="32"/>
          <w:kern w:val="0"/>
          <w:lang w:eastAsia="pt-BR"/>
          <w14:ligatures w14:val="none"/>
        </w:rPr>
        <w:t xml:space="preserve"> </w:t>
      </w:r>
      <w:r w:rsidRPr="00881557">
        <w:rPr>
          <w:rFonts w:eastAsia="Calibri"/>
          <w:kern w:val="0"/>
          <w:lang w:eastAsia="pt-BR"/>
          <w14:ligatures w14:val="none"/>
        </w:rPr>
        <w:t>das mulheres</w:t>
      </w:r>
      <w:r w:rsidRPr="00881557">
        <w:rPr>
          <w:rFonts w:eastAsia="Calibri"/>
          <w:spacing w:val="32"/>
          <w:kern w:val="0"/>
          <w:lang w:eastAsia="pt-BR"/>
          <w14:ligatures w14:val="none"/>
        </w:rPr>
        <w:t xml:space="preserve"> </w:t>
      </w:r>
      <w:r w:rsidRPr="00881557">
        <w:rPr>
          <w:rFonts w:eastAsia="Calibri"/>
          <w:kern w:val="0"/>
          <w:lang w:eastAsia="pt-BR"/>
          <w14:ligatures w14:val="none"/>
        </w:rPr>
        <w:t>da</w:t>
      </w:r>
      <w:r w:rsidRPr="00881557">
        <w:rPr>
          <w:rFonts w:eastAsia="Calibri"/>
          <w:spacing w:val="30"/>
          <w:kern w:val="0"/>
          <w:lang w:eastAsia="pt-BR"/>
          <w14:ligatures w14:val="none"/>
        </w:rPr>
        <w:t xml:space="preserve"> </w:t>
      </w:r>
      <w:r w:rsidRPr="00881557">
        <w:rPr>
          <w:rFonts w:eastAsia="Calibri"/>
          <w:kern w:val="0"/>
          <w:lang w:eastAsia="pt-BR"/>
          <w14:ligatures w14:val="none"/>
        </w:rPr>
        <w:t>Fração</w:t>
      </w:r>
      <w:r w:rsidRPr="00881557">
        <w:rPr>
          <w:rFonts w:eastAsia="Calibri"/>
          <w:spacing w:val="32"/>
          <w:kern w:val="0"/>
          <w:lang w:eastAsia="pt-BR"/>
          <w14:ligatures w14:val="none"/>
        </w:rPr>
        <w:t xml:space="preserve"> </w:t>
      </w:r>
      <w:r w:rsidRPr="00881557">
        <w:rPr>
          <w:rFonts w:eastAsia="Calibri"/>
          <w:kern w:val="0"/>
          <w:lang w:eastAsia="pt-BR"/>
          <w14:ligatures w14:val="none"/>
        </w:rPr>
        <w:t>Bolchevique</w:t>
      </w:r>
      <w:r w:rsidRPr="00881557">
        <w:rPr>
          <w:rFonts w:eastAsia="Calibri"/>
          <w:spacing w:val="31"/>
          <w:kern w:val="0"/>
          <w:lang w:eastAsia="pt-BR"/>
          <w14:ligatures w14:val="none"/>
        </w:rPr>
        <w:t xml:space="preserve"> </w:t>
      </w:r>
      <w:r w:rsidRPr="00881557">
        <w:rPr>
          <w:rFonts w:eastAsia="Calibri"/>
          <w:kern w:val="0"/>
          <w:lang w:eastAsia="pt-BR"/>
          <w14:ligatures w14:val="none"/>
        </w:rPr>
        <w:t>e,</w:t>
      </w:r>
      <w:r w:rsidRPr="00881557">
        <w:rPr>
          <w:rFonts w:eastAsia="Calibri"/>
          <w:spacing w:val="32"/>
          <w:kern w:val="0"/>
          <w:lang w:eastAsia="pt-BR"/>
          <w14:ligatures w14:val="none"/>
        </w:rPr>
        <w:t xml:space="preserve"> </w:t>
      </w:r>
      <w:r w:rsidRPr="00881557">
        <w:rPr>
          <w:rFonts w:eastAsia="Calibri"/>
          <w:kern w:val="0"/>
          <w:lang w:eastAsia="pt-BR"/>
          <w14:ligatures w14:val="none"/>
        </w:rPr>
        <w:t>consequentemente,</w:t>
      </w:r>
      <w:r w:rsidRPr="00881557">
        <w:rPr>
          <w:rFonts w:eastAsia="Calibri"/>
          <w:spacing w:val="29"/>
          <w:kern w:val="0"/>
          <w:lang w:eastAsia="pt-BR"/>
          <w14:ligatures w14:val="none"/>
        </w:rPr>
        <w:t xml:space="preserve"> </w:t>
      </w:r>
      <w:r w:rsidRPr="00881557">
        <w:rPr>
          <w:rFonts w:eastAsia="Calibri"/>
          <w:spacing w:val="-5"/>
          <w:kern w:val="0"/>
          <w:lang w:eastAsia="pt-BR"/>
          <w14:ligatures w14:val="none"/>
        </w:rPr>
        <w:t>da</w:t>
      </w:r>
      <w:r w:rsidRPr="00881557">
        <w:rPr>
          <w:rFonts w:eastAsia="Calibri"/>
          <w:kern w:val="0"/>
          <w:lang w:eastAsia="pt-BR"/>
          <w14:ligatures w14:val="none"/>
        </w:rPr>
        <w:t xml:space="preserve"> C.S.</w:t>
      </w:r>
      <w:r w:rsidRPr="00881557">
        <w:rPr>
          <w:rFonts w:eastAsia="Calibri"/>
          <w:spacing w:val="-3"/>
          <w:kern w:val="0"/>
          <w:lang w:eastAsia="pt-BR"/>
          <w14:ligatures w14:val="none"/>
        </w:rPr>
        <w:t xml:space="preserve"> </w:t>
      </w:r>
      <w:r w:rsidRPr="00881557">
        <w:rPr>
          <w:rFonts w:eastAsia="Calibri"/>
          <w:kern w:val="0"/>
          <w:lang w:eastAsia="pt-BR"/>
          <w14:ligatures w14:val="none"/>
        </w:rPr>
        <w:t>(Toledo,</w:t>
      </w:r>
      <w:r w:rsidRPr="00881557">
        <w:rPr>
          <w:rFonts w:eastAsia="Calibri"/>
          <w:spacing w:val="-2"/>
          <w:kern w:val="0"/>
          <w:lang w:eastAsia="pt-BR"/>
          <w14:ligatures w14:val="none"/>
        </w:rPr>
        <w:t xml:space="preserve"> 2007).</w:t>
      </w:r>
    </w:p>
    <w:p w14:paraId="455C18A4" w14:textId="77777777" w:rsidR="00881557" w:rsidRPr="00881557" w:rsidRDefault="00881557" w:rsidP="00881557">
      <w:pPr>
        <w:rPr>
          <w:rFonts w:eastAsia="Calibri"/>
          <w:kern w:val="0"/>
          <w:lang w:eastAsia="pt-BR"/>
          <w14:ligatures w14:val="none"/>
        </w:rPr>
      </w:pPr>
      <w:r w:rsidRPr="00881557">
        <w:rPr>
          <w:rFonts w:eastAsia="Calibri"/>
          <w:kern w:val="0"/>
          <w:lang w:eastAsia="pt-BR"/>
          <w14:ligatures w14:val="none"/>
        </w:rPr>
        <w:t>Como propostas programáticas: aborto livre e gratuito, divórcio, plena igualdade legal, eliminação da discriminação aos filhos nascidos fora do matrimônio. A palavra de ordem do salário igual por igual trabalho, a redução da jornada em 50% caso a mulher deseje e por creches, salas de descanso, restaurantes e lavanderias coletivas, salário para dona de casa e por pleno emprego para as mulheres, eram as principais propostas. Mas, conforme Toledo (2007, p. 242):</w:t>
      </w:r>
    </w:p>
    <w:p w14:paraId="792A3500" w14:textId="77777777" w:rsidR="00881557" w:rsidRPr="00881557" w:rsidRDefault="00881557" w:rsidP="00881557">
      <w:pPr>
        <w:widowControl w:val="0"/>
        <w:autoSpaceDE w:val="0"/>
        <w:autoSpaceDN w:val="0"/>
        <w:jc w:val="left"/>
        <w:rPr>
          <w:rFonts w:eastAsia="Times New Roman"/>
          <w:kern w:val="0"/>
          <w:lang w:val="pt-PT"/>
          <w14:ligatures w14:val="none"/>
        </w:rPr>
      </w:pPr>
    </w:p>
    <w:p w14:paraId="634030A4"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Nos sindicatos, onde trabalham mulheres, exigimos uma representação das mulheres na direção sindical proporcional a seu número na força de trabalho, o que significa, desde já, que, nos sindicatos majoritariamente femininos, a direção sindical seja majoritariamente feminina; exigimos que essas reivindicações sejam</w:t>
      </w:r>
      <w:r w:rsidRPr="00881557">
        <w:rPr>
          <w:rFonts w:eastAsia="Calibri"/>
          <w:spacing w:val="-5"/>
          <w:kern w:val="0"/>
          <w:sz w:val="22"/>
          <w:szCs w:val="22"/>
          <w:lang w:eastAsia="pt-BR"/>
          <w14:ligatures w14:val="none"/>
        </w:rPr>
        <w:t xml:space="preserve"> </w:t>
      </w:r>
      <w:r w:rsidRPr="00881557">
        <w:rPr>
          <w:rFonts w:eastAsia="Calibri"/>
          <w:kern w:val="0"/>
          <w:sz w:val="22"/>
          <w:szCs w:val="22"/>
          <w:lang w:eastAsia="pt-BR"/>
          <w14:ligatures w14:val="none"/>
        </w:rPr>
        <w:t>incorporadas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estatutos sindicais.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Estamos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 favor da criação de comissões femininas nos sindicatos.</w:t>
      </w:r>
    </w:p>
    <w:p w14:paraId="3096F64B" w14:textId="77777777" w:rsidR="00881557" w:rsidRPr="00881557" w:rsidRDefault="00881557" w:rsidP="00881557">
      <w:pPr>
        <w:widowControl w:val="0"/>
        <w:autoSpaceDE w:val="0"/>
        <w:autoSpaceDN w:val="0"/>
        <w:jc w:val="left"/>
        <w:rPr>
          <w:rFonts w:eastAsia="Times New Roman"/>
          <w:kern w:val="0"/>
          <w:lang w:val="pt-PT"/>
          <w14:ligatures w14:val="none"/>
        </w:rPr>
      </w:pPr>
    </w:p>
    <w:p w14:paraId="2A73789C" w14:textId="77777777" w:rsid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Esse seria um programa democrático e transicional que somente se</w:t>
      </w:r>
      <w:r w:rsidRPr="00881557">
        <w:rPr>
          <w:rFonts w:eastAsia="Times New Roman"/>
          <w:spacing w:val="80"/>
          <w:kern w:val="0"/>
          <w:lang w:val="pt-PT"/>
          <w14:ligatures w14:val="none"/>
        </w:rPr>
        <w:t xml:space="preserve"> </w:t>
      </w:r>
      <w:r w:rsidRPr="00881557">
        <w:rPr>
          <w:rFonts w:eastAsia="Times New Roman"/>
          <w:kern w:val="0"/>
          <w:lang w:val="pt-PT"/>
          <w14:ligatures w14:val="none"/>
        </w:rPr>
        <w:t>efetivaria com a tomada do poder pelo proletariado e pela revolução socialista mundial. Essa</w:t>
      </w:r>
      <w:r w:rsidRPr="00881557">
        <w:rPr>
          <w:rFonts w:eastAsia="Times New Roman"/>
          <w:spacing w:val="-1"/>
          <w:kern w:val="0"/>
          <w:lang w:val="pt-PT"/>
          <w14:ligatures w14:val="none"/>
        </w:rPr>
        <w:t xml:space="preserve"> </w:t>
      </w:r>
      <w:r w:rsidRPr="00881557">
        <w:rPr>
          <w:rFonts w:eastAsia="Times New Roman"/>
          <w:kern w:val="0"/>
          <w:lang w:val="pt-PT"/>
          <w14:ligatures w14:val="none"/>
        </w:rPr>
        <w:t>seria</w:t>
      </w:r>
      <w:r w:rsidRPr="00881557">
        <w:rPr>
          <w:rFonts w:eastAsia="Times New Roman"/>
          <w:spacing w:val="-2"/>
          <w:kern w:val="0"/>
          <w:lang w:val="pt-PT"/>
          <w14:ligatures w14:val="none"/>
        </w:rPr>
        <w:t xml:space="preserve"> </w:t>
      </w: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única</w:t>
      </w:r>
      <w:r w:rsidRPr="00881557">
        <w:rPr>
          <w:rFonts w:eastAsia="Times New Roman"/>
          <w:spacing w:val="-1"/>
          <w:kern w:val="0"/>
          <w:lang w:val="pt-PT"/>
          <w14:ligatures w14:val="none"/>
        </w:rPr>
        <w:t xml:space="preserve"> </w:t>
      </w:r>
      <w:r w:rsidRPr="00881557">
        <w:rPr>
          <w:rFonts w:eastAsia="Times New Roman"/>
          <w:kern w:val="0"/>
          <w:lang w:val="pt-PT"/>
          <w14:ligatures w14:val="none"/>
        </w:rPr>
        <w:t>forma de</w:t>
      </w:r>
      <w:r w:rsidRPr="00881557">
        <w:rPr>
          <w:rFonts w:eastAsia="Times New Roman"/>
          <w:spacing w:val="-1"/>
          <w:kern w:val="0"/>
          <w:lang w:val="pt-PT"/>
          <w14:ligatures w14:val="none"/>
        </w:rPr>
        <w:t xml:space="preserve"> </w:t>
      </w:r>
      <w:r w:rsidRPr="00881557">
        <w:rPr>
          <w:rFonts w:eastAsia="Times New Roman"/>
          <w:kern w:val="0"/>
          <w:lang w:val="pt-PT"/>
          <w14:ligatures w14:val="none"/>
        </w:rPr>
        <w:t>garantir a</w:t>
      </w:r>
      <w:r w:rsidRPr="00881557">
        <w:rPr>
          <w:rFonts w:eastAsia="Times New Roman"/>
          <w:spacing w:val="-1"/>
          <w:kern w:val="0"/>
          <w:lang w:val="pt-PT"/>
          <w14:ligatures w14:val="none"/>
        </w:rPr>
        <w:t xml:space="preserve"> </w:t>
      </w:r>
      <w:r w:rsidRPr="00881557">
        <w:rPr>
          <w:rFonts w:eastAsia="Times New Roman"/>
          <w:kern w:val="0"/>
          <w:lang w:val="pt-PT"/>
          <w14:ligatures w14:val="none"/>
        </w:rPr>
        <w:t>real igualdade, plena</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permanente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das mulheres e demais setores oprimidos da humanidade. O que demonstra a perspectiva feminista classista e socialista presente na C.S. (Toledo, 2007).</w:t>
      </w:r>
    </w:p>
    <w:p w14:paraId="6F23B28B" w14:textId="77777777" w:rsidR="00881557" w:rsidRDefault="00881557" w:rsidP="00881557">
      <w:pPr>
        <w:widowControl w:val="0"/>
        <w:autoSpaceDE w:val="0"/>
        <w:autoSpaceDN w:val="0"/>
        <w:rPr>
          <w:rFonts w:eastAsia="Times New Roman"/>
          <w:kern w:val="0"/>
          <w:lang w:val="pt-PT"/>
          <w14:ligatures w14:val="none"/>
        </w:rPr>
      </w:pPr>
    </w:p>
    <w:p w14:paraId="70442A01" w14:textId="77777777" w:rsidR="00881557" w:rsidRPr="00881557" w:rsidRDefault="00881557" w:rsidP="00881557">
      <w:pPr>
        <w:ind w:firstLine="0"/>
        <w:rPr>
          <w:b/>
          <w:bCs/>
          <w:lang w:eastAsia="pt-BR"/>
        </w:rPr>
      </w:pPr>
      <w:bookmarkStart w:id="52" w:name="_TOC_250027"/>
      <w:r w:rsidRPr="00881557">
        <w:rPr>
          <w:b/>
          <w:bCs/>
          <w:lang w:eastAsia="pt-BR"/>
        </w:rPr>
        <w:t xml:space="preserve">A Convergência Socialista e a luta contra a opressão aos LGBTI+: o grupo </w:t>
      </w:r>
      <w:bookmarkEnd w:id="52"/>
      <w:r w:rsidRPr="00881557">
        <w:rPr>
          <w:b/>
          <w:bCs/>
          <w:spacing w:val="-2"/>
          <w:lang w:eastAsia="pt-BR"/>
        </w:rPr>
        <w:t>Somos</w:t>
      </w:r>
    </w:p>
    <w:p w14:paraId="020C6E90" w14:textId="77777777" w:rsidR="00881557" w:rsidRPr="00881557" w:rsidRDefault="00881557" w:rsidP="00881557">
      <w:pPr>
        <w:widowControl w:val="0"/>
        <w:autoSpaceDE w:val="0"/>
        <w:autoSpaceDN w:val="0"/>
        <w:jc w:val="left"/>
        <w:rPr>
          <w:rFonts w:eastAsia="Times New Roman"/>
          <w:b/>
          <w:kern w:val="0"/>
          <w:lang w:val="pt-PT"/>
          <w14:ligatures w14:val="none"/>
        </w:rPr>
      </w:pPr>
    </w:p>
    <w:p w14:paraId="31FA4A1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Mesmo</w:t>
      </w:r>
      <w:r w:rsidRPr="00881557">
        <w:rPr>
          <w:rFonts w:eastAsia="Times New Roman"/>
          <w:spacing w:val="-3"/>
          <w:kern w:val="0"/>
          <w:lang w:val="pt-PT"/>
          <w14:ligatures w14:val="none"/>
        </w:rPr>
        <w:t xml:space="preserve"> </w:t>
      </w:r>
      <w:r w:rsidRPr="00881557">
        <w:rPr>
          <w:rFonts w:eastAsia="Times New Roman"/>
          <w:kern w:val="0"/>
          <w:lang w:val="pt-PT"/>
          <w14:ligatures w14:val="none"/>
        </w:rPr>
        <w:t>diante</w:t>
      </w:r>
      <w:r w:rsidRPr="00881557">
        <w:rPr>
          <w:rFonts w:eastAsia="Times New Roman"/>
          <w:spacing w:val="-4"/>
          <w:kern w:val="0"/>
          <w:lang w:val="pt-PT"/>
          <w14:ligatures w14:val="none"/>
        </w:rPr>
        <w:t xml:space="preserve"> </w:t>
      </w:r>
      <w:r w:rsidRPr="00881557">
        <w:rPr>
          <w:rFonts w:eastAsia="Times New Roman"/>
          <w:kern w:val="0"/>
          <w:lang w:val="pt-PT"/>
          <w14:ligatures w14:val="none"/>
        </w:rPr>
        <w:t>de</w:t>
      </w:r>
      <w:r w:rsidRPr="00881557">
        <w:rPr>
          <w:rFonts w:eastAsia="Times New Roman"/>
          <w:spacing w:val="-4"/>
          <w:kern w:val="0"/>
          <w:lang w:val="pt-PT"/>
          <w14:ligatures w14:val="none"/>
        </w:rPr>
        <w:t xml:space="preserve"> </w:t>
      </w:r>
      <w:r w:rsidRPr="00881557">
        <w:rPr>
          <w:rFonts w:eastAsia="Times New Roman"/>
          <w:kern w:val="0"/>
          <w:lang w:val="pt-PT"/>
          <w14:ligatures w14:val="none"/>
        </w:rPr>
        <w:t>toda</w:t>
      </w:r>
      <w:r w:rsidRPr="00881557">
        <w:rPr>
          <w:rFonts w:eastAsia="Times New Roman"/>
          <w:spacing w:val="-2"/>
          <w:kern w:val="0"/>
          <w:lang w:val="pt-PT"/>
          <w14:ligatures w14:val="none"/>
        </w:rPr>
        <w:t xml:space="preserve"> </w:t>
      </w:r>
      <w:r w:rsidRPr="00881557">
        <w:rPr>
          <w:rFonts w:eastAsia="Times New Roman"/>
          <w:kern w:val="0"/>
          <w:lang w:val="pt-PT"/>
          <w14:ligatures w14:val="none"/>
        </w:rPr>
        <w:t>repressão</w:t>
      </w:r>
      <w:r w:rsidRPr="00881557">
        <w:rPr>
          <w:rFonts w:eastAsia="Times New Roman"/>
          <w:spacing w:val="-3"/>
          <w:kern w:val="0"/>
          <w:lang w:val="pt-PT"/>
          <w14:ligatures w14:val="none"/>
        </w:rPr>
        <w:t xml:space="preserve"> </w:t>
      </w:r>
      <w:r w:rsidRPr="00881557">
        <w:rPr>
          <w:rFonts w:eastAsia="Times New Roman"/>
          <w:kern w:val="0"/>
          <w:lang w:val="pt-PT"/>
          <w14:ligatures w14:val="none"/>
        </w:rPr>
        <w:t>militar</w:t>
      </w:r>
      <w:r w:rsidRPr="00881557">
        <w:rPr>
          <w:rFonts w:eastAsia="Times New Roman"/>
          <w:spacing w:val="-2"/>
          <w:kern w:val="0"/>
          <w:lang w:val="pt-PT"/>
          <w14:ligatures w14:val="none"/>
        </w:rPr>
        <w:t xml:space="preserve"> </w:t>
      </w:r>
      <w:r w:rsidRPr="00881557">
        <w:rPr>
          <w:rFonts w:eastAsia="Times New Roman"/>
          <w:kern w:val="0"/>
          <w:lang w:val="pt-PT"/>
          <w14:ligatures w14:val="none"/>
        </w:rPr>
        <w:t>e</w:t>
      </w:r>
      <w:r w:rsidRPr="00881557">
        <w:rPr>
          <w:rFonts w:eastAsia="Times New Roman"/>
          <w:spacing w:val="-4"/>
          <w:kern w:val="0"/>
          <w:lang w:val="pt-PT"/>
          <w14:ligatures w14:val="none"/>
        </w:rPr>
        <w:t xml:space="preserve"> </w:t>
      </w:r>
      <w:r w:rsidRPr="00881557">
        <w:rPr>
          <w:rFonts w:eastAsia="Times New Roman"/>
          <w:kern w:val="0"/>
          <w:lang w:val="pt-PT"/>
          <w14:ligatures w14:val="none"/>
        </w:rPr>
        <w:t>do</w:t>
      </w:r>
      <w:r w:rsidRPr="00881557">
        <w:rPr>
          <w:rFonts w:eastAsia="Times New Roman"/>
          <w:spacing w:val="-1"/>
          <w:kern w:val="0"/>
          <w:lang w:val="pt-PT"/>
          <w14:ligatures w14:val="none"/>
        </w:rPr>
        <w:t xml:space="preserve"> </w:t>
      </w:r>
      <w:r w:rsidRPr="00881557">
        <w:rPr>
          <w:rFonts w:eastAsia="Times New Roman"/>
          <w:kern w:val="0"/>
          <w:lang w:val="pt-PT"/>
          <w14:ligatures w14:val="none"/>
        </w:rPr>
        <w:t>conservadorismo</w:t>
      </w:r>
      <w:r w:rsidRPr="00881557">
        <w:rPr>
          <w:rFonts w:eastAsia="Times New Roman"/>
          <w:spacing w:val="-3"/>
          <w:kern w:val="0"/>
          <w:lang w:val="pt-PT"/>
          <w14:ligatures w14:val="none"/>
        </w:rPr>
        <w:t xml:space="preserve"> </w:t>
      </w:r>
      <w:r w:rsidRPr="00881557">
        <w:rPr>
          <w:rFonts w:eastAsia="Times New Roman"/>
          <w:kern w:val="0"/>
          <w:lang w:val="pt-PT"/>
          <w14:ligatures w14:val="none"/>
        </w:rPr>
        <w:t>nos</w:t>
      </w:r>
      <w:r w:rsidRPr="00881557">
        <w:rPr>
          <w:rFonts w:eastAsia="Times New Roman"/>
          <w:spacing w:val="-1"/>
          <w:kern w:val="0"/>
          <w:lang w:val="pt-PT"/>
          <w14:ligatures w14:val="none"/>
        </w:rPr>
        <w:t xml:space="preserve"> </w:t>
      </w:r>
      <w:r w:rsidRPr="00881557">
        <w:rPr>
          <w:rFonts w:eastAsia="Times New Roman"/>
          <w:kern w:val="0"/>
          <w:lang w:val="pt-PT"/>
          <w14:ligatures w14:val="none"/>
        </w:rPr>
        <w:t>costumes, os grupos LGBTI+ não deixaram de travar suas lutas e buscar sua organização. Um importante grupo de luta pela causa LGBTI+ surge ligado à Convergência Socialista trata-se do Somos. De acordo com Simões (2009, p. 96),</w:t>
      </w:r>
    </w:p>
    <w:p w14:paraId="69F8AAD8" w14:textId="77777777" w:rsidR="00881557" w:rsidRPr="00881557" w:rsidRDefault="00881557" w:rsidP="00881557">
      <w:pPr>
        <w:ind w:left="2268"/>
        <w:rPr>
          <w:rFonts w:eastAsia="Calibri"/>
          <w:kern w:val="0"/>
          <w:lang w:eastAsia="pt-BR"/>
          <w14:ligatures w14:val="none"/>
        </w:rPr>
      </w:pPr>
    </w:p>
    <w:p w14:paraId="03BF1F8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Em abril de 1978, no momento em que vinha à luz o número zero do Lampião, o Jornal Versus, já então ligado à organização trotskista Convergência Socialista (atual PSTU) promoveu uma semana de debates políticos que incluía um dia de discussão sobre a imprensa alternativa. Uma tentativa de impedir a participação do representante do Lampião nesse</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debate, rebatida pela leitura de uma moção de protestos, desencadeou em</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uma acalorada discussão sobre a homossexualidade e política. O vínculo original do que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viria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ser o Somos – SP formou-se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participantes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desse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debate que se identificavam como homossexuais interessados em discutir sua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sexualidade a partir de suas próprias vivências. O grupo, naquele momento era composto por cerca de quinze homens, que passaram a realizar reuniões semanais dedicados a relatos confessionais, seguindo uma prática já consagrada nos grupos feministas, e também a discussão sobre 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possibilidade de formação de um movimento político mais amplo em aliança com feministas e outras minorias.</w:t>
      </w:r>
    </w:p>
    <w:p w14:paraId="562A1A18"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837FB90"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entanto, o grupo apareceu pela primeira vez uma numa carta para o Sindicato dos Jornalistas de São Paulo. Na carta, nomeia o protesto pelo tratamento preconceituoso dado à homossexualidade pela grande imprensa (Simões, 2009, p. 96). Segundo o mesmo autor:</w:t>
      </w:r>
    </w:p>
    <w:p w14:paraId="06BA8BEC" w14:textId="77777777" w:rsidR="00881557" w:rsidRPr="00881557" w:rsidRDefault="00881557" w:rsidP="00881557">
      <w:pPr>
        <w:ind w:left="2268"/>
        <w:rPr>
          <w:rFonts w:eastAsia="Calibri"/>
          <w:kern w:val="0"/>
          <w:lang w:eastAsia="pt-BR"/>
          <w14:ligatures w14:val="none"/>
        </w:rPr>
      </w:pPr>
    </w:p>
    <w:p w14:paraId="3D969096"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Na carta, o grupo adotava o nome do Núcleo de Ação pelos Direitos dos Homossexuais. Em fevereiro de 1979, por ocasião da participação numa semana de debates sobre movimentos de emancipação de grupos discriminados, promovido pelos estudantes do Centro Acadêmico do curso 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Ciências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Sociais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universidade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São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Paulo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(USP),</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grupo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 xml:space="preserve">foi </w:t>
      </w:r>
      <w:r w:rsidRPr="00881557">
        <w:rPr>
          <w:rFonts w:eastAsia="Calibri"/>
          <w:spacing w:val="-2"/>
          <w:kern w:val="0"/>
          <w:sz w:val="22"/>
          <w:szCs w:val="22"/>
          <w:lang w:eastAsia="pt-BR"/>
          <w14:ligatures w14:val="none"/>
        </w:rPr>
        <w:t>batizado</w:t>
      </w:r>
      <w:r w:rsidRPr="00881557">
        <w:rPr>
          <w:rFonts w:eastAsia="Calibri"/>
          <w:kern w:val="0"/>
          <w:sz w:val="22"/>
          <w:szCs w:val="22"/>
          <w:lang w:eastAsia="pt-BR"/>
          <w14:ligatures w14:val="none"/>
        </w:rPr>
        <w:t xml:space="preserve"> </w:t>
      </w:r>
      <w:proofErr w:type="gramStart"/>
      <w:r w:rsidRPr="00881557">
        <w:rPr>
          <w:rFonts w:eastAsia="Calibri"/>
          <w:kern w:val="0"/>
          <w:sz w:val="22"/>
          <w:szCs w:val="22"/>
          <w:lang w:eastAsia="pt-BR"/>
          <w14:ligatures w14:val="none"/>
        </w:rPr>
        <w:t>como Somos</w:t>
      </w:r>
      <w:proofErr w:type="gramEnd"/>
      <w:r w:rsidRPr="00881557">
        <w:rPr>
          <w:rFonts w:eastAsia="Calibri"/>
          <w:kern w:val="0"/>
          <w:sz w:val="22"/>
          <w:szCs w:val="22"/>
          <w:lang w:eastAsia="pt-BR"/>
          <w14:ligatures w14:val="none"/>
        </w:rPr>
        <w:t>. O nome evocava o jornal publicado pela extinta Frente de Libertação Homossexual da Argentina e fora uma proposta do escritor e</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poeta Glauco Mattoso. (Simões, 2009, p. 96-97).</w:t>
      </w:r>
    </w:p>
    <w:p w14:paraId="543598A4"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72DB6BA"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Trevisan, (2018, p. 232), o resultado mais concreto do debate da USP</w:t>
      </w:r>
      <w:r w:rsidRPr="00881557">
        <w:rPr>
          <w:rFonts w:eastAsia="Times New Roman"/>
          <w:spacing w:val="40"/>
          <w:kern w:val="0"/>
          <w:lang w:val="pt-PT"/>
          <w14:ligatures w14:val="none"/>
        </w:rPr>
        <w:t xml:space="preserve"> </w:t>
      </w:r>
      <w:r w:rsidRPr="00881557">
        <w:rPr>
          <w:rFonts w:eastAsia="Times New Roman"/>
          <w:kern w:val="0"/>
          <w:lang w:val="pt-PT"/>
          <w14:ligatures w14:val="none"/>
        </w:rPr>
        <w:t>foi uma surpreendente afluência de participantes no grupo que, a partir dali, se</w:t>
      </w:r>
      <w:r w:rsidRPr="00881557">
        <w:rPr>
          <w:rFonts w:eastAsia="Times New Roman"/>
          <w:spacing w:val="80"/>
          <w:kern w:val="0"/>
          <w:lang w:val="pt-PT"/>
          <w14:ligatures w14:val="none"/>
        </w:rPr>
        <w:t xml:space="preserve"> </w:t>
      </w:r>
      <w:r w:rsidRPr="00881557">
        <w:rPr>
          <w:rFonts w:eastAsia="Times New Roman"/>
          <w:kern w:val="0"/>
          <w:lang w:val="pt-PT"/>
          <w14:ligatures w14:val="none"/>
        </w:rPr>
        <w:t>consagrou definitivamente como Somos – nome expressivo, afirmativo, polidrômico, rico em semiótica e sem contradições. Para Trevisan (2018, p. 322):</w:t>
      </w:r>
    </w:p>
    <w:p w14:paraId="1FC7CDAC" w14:textId="77777777" w:rsidR="00881557" w:rsidRPr="00881557" w:rsidRDefault="00881557" w:rsidP="00881557">
      <w:pPr>
        <w:ind w:left="2268"/>
        <w:rPr>
          <w:rFonts w:eastAsia="Calibri"/>
          <w:kern w:val="0"/>
          <w:lang w:eastAsia="pt-BR"/>
          <w14:ligatures w14:val="none"/>
        </w:rPr>
      </w:pPr>
    </w:p>
    <w:p w14:paraId="4F29F9A1"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lastRenderedPageBreak/>
        <w:t xml:space="preserve">Oficialmente definido com o nome </w:t>
      </w:r>
      <w:proofErr w:type="gramStart"/>
      <w:r w:rsidRPr="00881557">
        <w:rPr>
          <w:rFonts w:eastAsia="Calibri"/>
          <w:kern w:val="0"/>
          <w:sz w:val="22"/>
          <w:szCs w:val="22"/>
          <w:lang w:eastAsia="pt-BR"/>
          <w14:ligatures w14:val="none"/>
        </w:rPr>
        <w:t>de Somos</w:t>
      </w:r>
      <w:proofErr w:type="gramEnd"/>
      <w:r w:rsidRPr="00881557">
        <w:rPr>
          <w:rFonts w:eastAsia="Calibri"/>
          <w:kern w:val="0"/>
          <w:sz w:val="22"/>
          <w:szCs w:val="22"/>
          <w:lang w:eastAsia="pt-BR"/>
          <w14:ligatures w14:val="none"/>
        </w:rPr>
        <w:t xml:space="preserve"> – Grupo de afirmação homossexual, de dez gatos pingados, chegamos rapidamente a uma média de cem pessoas. Essa afluência obrigou a uma organização estrutural, tantos eram os pequenos e diversificados grupos que se formaram para troca de ideias e discussão de uma forma mais sistematizada. As reuniões se revezavam nas casas dos participantes, já que não havia local parecido com uma sede – nem se queria, para evitar centralismos, burocratizações 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também para manter um clima de semiclandestinidade, ainda necessária naquele período da vida brasileira, inclusive porque teríamos indícios de que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 xml:space="preserve">a polícia acompanhava nosso trabalho. </w:t>
      </w:r>
    </w:p>
    <w:p w14:paraId="185A6D88"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6028BE4A"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No interior do Somos, duas expressões organizativas se enfrentaram: uma que, segundo Macrae (2008), pode ser chamada de autonomista e a outra que se</w:t>
      </w:r>
      <w:r w:rsidRPr="00881557">
        <w:rPr>
          <w:rFonts w:eastAsia="Times New Roman"/>
          <w:spacing w:val="40"/>
          <w:kern w:val="0"/>
          <w:lang w:val="pt-PT"/>
          <w14:ligatures w14:val="none"/>
        </w:rPr>
        <w:t xml:space="preserve"> </w:t>
      </w:r>
      <w:r w:rsidRPr="00881557">
        <w:rPr>
          <w:rFonts w:eastAsia="Times New Roman"/>
          <w:kern w:val="0"/>
          <w:lang w:val="pt-PT"/>
          <w14:ligatures w14:val="none"/>
        </w:rPr>
        <w:t>expressava nas posições da Convergência Socialista. Trevisan (2018) tem fortes críticas à forma como atuou a Convergência Socialista no interior do Somos. No entanto, ele descreve uma série de experiências no Somos:</w:t>
      </w:r>
    </w:p>
    <w:p w14:paraId="16190C74" w14:textId="77777777" w:rsidR="00881557" w:rsidRPr="00881557" w:rsidRDefault="00881557" w:rsidP="00881557">
      <w:pPr>
        <w:ind w:left="2268"/>
        <w:rPr>
          <w:rFonts w:eastAsia="Calibri"/>
          <w:kern w:val="0"/>
          <w:lang w:eastAsia="pt-BR"/>
          <w14:ligatures w14:val="none"/>
        </w:rPr>
      </w:pPr>
    </w:p>
    <w:p w14:paraId="59FF8360"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Dentro do Somos, creio que houve, sobretudo nessa época de ouro, uma série de tentativas interessantes em termos de estilos alternativos de vivência política no âmbito cotidiano. Uma das ideias chave, presente desde os primórdios do grupo, foi a de que a homossexualidade devia ser uma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instância de determinação dos próprios homossexuais. Daí por que víamos com antipatia as investidas de Psiquiatras, Juízes e Padres, com suas teorias ou dogmas sobre a questão. Não gostávamos de ser objetos de pesquisa. Lembro de uma violenta discussão que eclodiu quando um dos membros do grupo, estudante de antropologia, começou a tomar votos exaustivos durante as reuniões, porque decidira fazer sua tese universitária sobre o Somos, sem pedir licença aos demais participantes. Ele só pôde continuar seu trabalho ali dentro depois de muitos debates, que culminaram numa série de exigências, como a de que ele próprio, enquanto homossexual, fosse apresentado como sujeito objeto de sua pesquisa. (Trevisan, 2018, p. 325).</w:t>
      </w:r>
    </w:p>
    <w:p w14:paraId="3A5FCD6C" w14:textId="77777777" w:rsidR="00881557" w:rsidRPr="00881557" w:rsidRDefault="00881557" w:rsidP="00881557">
      <w:pPr>
        <w:widowControl w:val="0"/>
        <w:autoSpaceDE w:val="0"/>
        <w:autoSpaceDN w:val="0"/>
        <w:jc w:val="left"/>
        <w:rPr>
          <w:rFonts w:eastAsia="Times New Roman"/>
          <w:kern w:val="0"/>
          <w:lang w:val="pt-PT"/>
          <w14:ligatures w14:val="none"/>
        </w:rPr>
      </w:pPr>
    </w:p>
    <w:p w14:paraId="08587005"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Para Macrae (2009), no ano de 1979 e no ano de 1980, as reuniões de subgrupos de identificação eram o maior atrativo. Eram relatos autobiográficos, relatando momentos de suas vidas. Com forte carga emotiva e criadora de vínculos. Muitos chegavam a deixar cursos e empregos para se dedicar totalmente ao Somos. Era “o casamento com o grupo”.</w:t>
      </w:r>
    </w:p>
    <w:p w14:paraId="43CE23BE"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Em abril do ano de 1980, aconteceu o I Encontro de Grupos Homossexuais Organizados</w:t>
      </w:r>
      <w:r w:rsidRPr="00881557">
        <w:rPr>
          <w:rFonts w:eastAsia="Times New Roman"/>
          <w:spacing w:val="6"/>
          <w:kern w:val="0"/>
          <w:lang w:val="pt-PT"/>
          <w14:ligatures w14:val="none"/>
        </w:rPr>
        <w:t xml:space="preserve"> </w:t>
      </w:r>
      <w:r w:rsidRPr="00881557">
        <w:rPr>
          <w:rFonts w:eastAsia="Times New Roman"/>
          <w:kern w:val="0"/>
          <w:lang w:val="pt-PT"/>
          <w14:ligatures w14:val="none"/>
        </w:rPr>
        <w:t>(EGHO),</w:t>
      </w:r>
      <w:r w:rsidRPr="00881557">
        <w:rPr>
          <w:rFonts w:eastAsia="Times New Roman"/>
          <w:spacing w:val="9"/>
          <w:kern w:val="0"/>
          <w:lang w:val="pt-PT"/>
          <w14:ligatures w14:val="none"/>
        </w:rPr>
        <w:t xml:space="preserve"> </w:t>
      </w:r>
      <w:r w:rsidRPr="00881557">
        <w:rPr>
          <w:rFonts w:eastAsia="Times New Roman"/>
          <w:kern w:val="0"/>
          <w:lang w:val="pt-PT"/>
          <w14:ligatures w14:val="none"/>
        </w:rPr>
        <w:t>restrito</w:t>
      </w:r>
      <w:r w:rsidRPr="00881557">
        <w:rPr>
          <w:rFonts w:eastAsia="Times New Roman"/>
          <w:spacing w:val="5"/>
          <w:kern w:val="0"/>
          <w:lang w:val="pt-PT"/>
          <w14:ligatures w14:val="none"/>
        </w:rPr>
        <w:t xml:space="preserve"> </w:t>
      </w:r>
      <w:r w:rsidRPr="00881557">
        <w:rPr>
          <w:rFonts w:eastAsia="Times New Roman"/>
          <w:kern w:val="0"/>
          <w:lang w:val="pt-PT"/>
          <w14:ligatures w14:val="none"/>
        </w:rPr>
        <w:t>aos</w:t>
      </w:r>
      <w:r w:rsidRPr="00881557">
        <w:rPr>
          <w:rFonts w:eastAsia="Times New Roman"/>
          <w:spacing w:val="6"/>
          <w:kern w:val="0"/>
          <w:lang w:val="pt-PT"/>
          <w14:ligatures w14:val="none"/>
        </w:rPr>
        <w:t xml:space="preserve"> </w:t>
      </w:r>
      <w:r w:rsidRPr="00881557">
        <w:rPr>
          <w:rFonts w:eastAsia="Times New Roman"/>
          <w:kern w:val="0"/>
          <w:lang w:val="pt-PT"/>
          <w14:ligatures w14:val="none"/>
        </w:rPr>
        <w:t>convidados</w:t>
      </w:r>
      <w:r w:rsidRPr="00881557">
        <w:rPr>
          <w:rFonts w:eastAsia="Times New Roman"/>
          <w:spacing w:val="8"/>
          <w:kern w:val="0"/>
          <w:lang w:val="pt-PT"/>
          <w14:ligatures w14:val="none"/>
        </w:rPr>
        <w:t xml:space="preserve"> </w:t>
      </w:r>
      <w:r w:rsidRPr="00881557">
        <w:rPr>
          <w:rFonts w:eastAsia="Times New Roman"/>
          <w:kern w:val="0"/>
          <w:lang w:val="pt-PT"/>
          <w14:ligatures w14:val="none"/>
        </w:rPr>
        <w:t>e</w:t>
      </w:r>
      <w:r w:rsidRPr="00881557">
        <w:rPr>
          <w:rFonts w:eastAsia="Times New Roman"/>
          <w:spacing w:val="9"/>
          <w:kern w:val="0"/>
          <w:lang w:val="pt-PT"/>
          <w14:ligatures w14:val="none"/>
        </w:rPr>
        <w:t xml:space="preserve"> </w:t>
      </w:r>
      <w:r w:rsidRPr="00881557">
        <w:rPr>
          <w:rFonts w:eastAsia="Times New Roman"/>
          <w:kern w:val="0"/>
          <w:lang w:val="pt-PT"/>
          <w14:ligatures w14:val="none"/>
        </w:rPr>
        <w:t>grupos</w:t>
      </w:r>
      <w:r w:rsidRPr="00881557">
        <w:rPr>
          <w:rFonts w:eastAsia="Times New Roman"/>
          <w:spacing w:val="6"/>
          <w:kern w:val="0"/>
          <w:lang w:val="pt-PT"/>
          <w14:ligatures w14:val="none"/>
        </w:rPr>
        <w:t xml:space="preserve"> </w:t>
      </w:r>
      <w:r w:rsidRPr="00881557">
        <w:rPr>
          <w:rFonts w:eastAsia="Times New Roman"/>
          <w:kern w:val="0"/>
          <w:lang w:val="pt-PT"/>
          <w14:ligatures w14:val="none"/>
        </w:rPr>
        <w:t>homossexuais.</w:t>
      </w:r>
      <w:r w:rsidRPr="00881557">
        <w:rPr>
          <w:rFonts w:eastAsia="Times New Roman"/>
          <w:spacing w:val="6"/>
          <w:kern w:val="0"/>
          <w:lang w:val="pt-PT"/>
          <w14:ligatures w14:val="none"/>
        </w:rPr>
        <w:t xml:space="preserve"> </w:t>
      </w:r>
      <w:r w:rsidRPr="00881557">
        <w:rPr>
          <w:rFonts w:eastAsia="Times New Roman"/>
          <w:kern w:val="0"/>
          <w:lang w:val="pt-PT"/>
          <w14:ligatures w14:val="none"/>
        </w:rPr>
        <w:t>Foi</w:t>
      </w:r>
      <w:r w:rsidRPr="00881557">
        <w:rPr>
          <w:rFonts w:eastAsia="Times New Roman"/>
          <w:spacing w:val="8"/>
          <w:kern w:val="0"/>
          <w:lang w:val="pt-PT"/>
          <w14:ligatures w14:val="none"/>
        </w:rPr>
        <w:t xml:space="preserve"> </w:t>
      </w:r>
      <w:r w:rsidRPr="00881557">
        <w:rPr>
          <w:rFonts w:eastAsia="Times New Roman"/>
          <w:kern w:val="0"/>
          <w:lang w:val="pt-PT"/>
          <w14:ligatures w14:val="none"/>
        </w:rPr>
        <w:t>um</w:t>
      </w:r>
      <w:r w:rsidRPr="00881557">
        <w:rPr>
          <w:rFonts w:eastAsia="Times New Roman"/>
          <w:spacing w:val="7"/>
          <w:kern w:val="0"/>
          <w:lang w:val="pt-PT"/>
          <w14:ligatures w14:val="none"/>
        </w:rPr>
        <w:t xml:space="preserve"> </w:t>
      </w:r>
      <w:r w:rsidRPr="00881557">
        <w:rPr>
          <w:rFonts w:eastAsia="Times New Roman"/>
          <w:spacing w:val="-2"/>
          <w:kern w:val="0"/>
          <w:lang w:val="pt-PT"/>
          <w14:ligatures w14:val="none"/>
        </w:rPr>
        <w:t>encontro</w:t>
      </w:r>
      <w:r w:rsidRPr="00881557">
        <w:rPr>
          <w:rFonts w:eastAsia="Times New Roman"/>
          <w:kern w:val="0"/>
          <w:lang w:val="pt-PT"/>
          <w14:ligatures w14:val="none"/>
        </w:rPr>
        <w:t xml:space="preserve"> com grandes discussões e sobretudo acirradas. Haviam diversas organizações, como Partido dos Trabalhadores, que surgira há pouco, o PCB e o Partido Comunista do Brasil. A C.S esteve no encontro, já como uma corrente interna do P.T. (Simões,</w:t>
      </w:r>
      <w:r w:rsidRPr="00881557">
        <w:rPr>
          <w:rFonts w:eastAsia="Times New Roman"/>
          <w:spacing w:val="80"/>
          <w:kern w:val="0"/>
          <w:lang w:val="pt-PT"/>
          <w14:ligatures w14:val="none"/>
        </w:rPr>
        <w:t xml:space="preserve"> </w:t>
      </w:r>
      <w:r w:rsidRPr="00881557">
        <w:rPr>
          <w:rFonts w:eastAsia="Times New Roman"/>
          <w:kern w:val="0"/>
          <w:lang w:val="pt-PT"/>
          <w14:ligatures w14:val="none"/>
        </w:rPr>
        <w:t>2009, p. 106).</w:t>
      </w:r>
    </w:p>
    <w:p w14:paraId="563E052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As</w:t>
      </w:r>
      <w:r w:rsidRPr="00881557">
        <w:rPr>
          <w:rFonts w:eastAsia="Times New Roman"/>
          <w:spacing w:val="24"/>
          <w:kern w:val="0"/>
          <w:lang w:val="pt-PT"/>
          <w14:ligatures w14:val="none"/>
        </w:rPr>
        <w:t xml:space="preserve"> </w:t>
      </w:r>
      <w:r w:rsidRPr="00881557">
        <w:rPr>
          <w:rFonts w:eastAsia="Times New Roman"/>
          <w:kern w:val="0"/>
          <w:lang w:val="pt-PT"/>
          <w14:ligatures w14:val="none"/>
        </w:rPr>
        <w:t>disputas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entre</w:t>
      </w:r>
      <w:r w:rsidRPr="00881557">
        <w:rPr>
          <w:rFonts w:eastAsia="Times New Roman"/>
          <w:spacing w:val="26"/>
          <w:kern w:val="0"/>
          <w:lang w:val="pt-PT"/>
          <w14:ligatures w14:val="none"/>
        </w:rPr>
        <w:t xml:space="preserve"> </w:t>
      </w:r>
      <w:r w:rsidRPr="00881557">
        <w:rPr>
          <w:rFonts w:eastAsia="Times New Roman"/>
          <w:kern w:val="0"/>
          <w:lang w:val="pt-PT"/>
          <w14:ligatures w14:val="none"/>
        </w:rPr>
        <w:t>grupos</w:t>
      </w:r>
      <w:r w:rsidRPr="00881557">
        <w:rPr>
          <w:rFonts w:eastAsia="Times New Roman"/>
          <w:spacing w:val="29"/>
          <w:kern w:val="0"/>
          <w:lang w:val="pt-PT"/>
          <w14:ligatures w14:val="none"/>
        </w:rPr>
        <w:t xml:space="preserve"> </w:t>
      </w:r>
      <w:r w:rsidRPr="00881557">
        <w:rPr>
          <w:rFonts w:eastAsia="Times New Roman"/>
          <w:kern w:val="0"/>
          <w:lang w:val="pt-PT"/>
          <w14:ligatures w14:val="none"/>
        </w:rPr>
        <w:t>autonomistas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e</w:t>
      </w:r>
      <w:r w:rsidRPr="00881557">
        <w:rPr>
          <w:rFonts w:eastAsia="Times New Roman"/>
          <w:spacing w:val="26"/>
          <w:kern w:val="0"/>
          <w:lang w:val="pt-PT"/>
          <w14:ligatures w14:val="none"/>
        </w:rPr>
        <w:t xml:space="preserve"> </w:t>
      </w:r>
      <w:r w:rsidRPr="00881557">
        <w:rPr>
          <w:rFonts w:eastAsia="Times New Roman"/>
          <w:kern w:val="0"/>
          <w:lang w:val="pt-PT"/>
          <w14:ligatures w14:val="none"/>
        </w:rPr>
        <w:t>outras</w:t>
      </w:r>
      <w:r w:rsidRPr="00881557">
        <w:rPr>
          <w:rFonts w:eastAsia="Times New Roman"/>
          <w:spacing w:val="27"/>
          <w:kern w:val="0"/>
          <w:lang w:val="pt-PT"/>
          <w14:ligatures w14:val="none"/>
        </w:rPr>
        <w:t xml:space="preserve"> </w:t>
      </w:r>
      <w:r w:rsidRPr="00881557">
        <w:rPr>
          <w:rFonts w:eastAsia="Times New Roman"/>
          <w:kern w:val="0"/>
          <w:lang w:val="pt-PT"/>
          <w14:ligatures w14:val="none"/>
        </w:rPr>
        <w:t>organizações</w:t>
      </w:r>
      <w:r w:rsidRPr="00881557">
        <w:rPr>
          <w:rFonts w:eastAsia="Times New Roman"/>
          <w:spacing w:val="27"/>
          <w:kern w:val="0"/>
          <w:lang w:val="pt-PT"/>
          <w14:ligatures w14:val="none"/>
        </w:rPr>
        <w:t xml:space="preserve"> </w:t>
      </w:r>
      <w:r w:rsidRPr="00881557">
        <w:rPr>
          <w:rFonts w:eastAsia="Times New Roman"/>
          <w:kern w:val="0"/>
          <w:lang w:val="pt-PT"/>
          <w14:ligatures w14:val="none"/>
        </w:rPr>
        <w:t>se</w:t>
      </w:r>
      <w:r w:rsidRPr="00881557">
        <w:rPr>
          <w:rFonts w:eastAsia="Times New Roman"/>
          <w:spacing w:val="26"/>
          <w:kern w:val="0"/>
          <w:lang w:val="pt-PT"/>
          <w14:ligatures w14:val="none"/>
        </w:rPr>
        <w:t xml:space="preserve"> </w:t>
      </w:r>
      <w:r w:rsidRPr="00881557">
        <w:rPr>
          <w:rFonts w:eastAsia="Times New Roman"/>
          <w:spacing w:val="-2"/>
          <w:kern w:val="0"/>
          <w:lang w:val="pt-PT"/>
          <w14:ligatures w14:val="none"/>
        </w:rPr>
        <w:t>acirraram.</w:t>
      </w:r>
      <w:r w:rsidRPr="00881557">
        <w:rPr>
          <w:rFonts w:eastAsia="Times New Roman"/>
          <w:kern w:val="0"/>
          <w:lang w:val="pt-PT"/>
          <w14:ligatures w14:val="none"/>
        </w:rPr>
        <w:t xml:space="preserve"> Já</w:t>
      </w:r>
      <w:r w:rsidRPr="00881557">
        <w:rPr>
          <w:rFonts w:eastAsia="Times New Roman"/>
          <w:spacing w:val="-2"/>
          <w:kern w:val="0"/>
          <w:lang w:val="pt-PT"/>
          <w14:ligatures w14:val="none"/>
        </w:rPr>
        <w:t xml:space="preserve"> </w:t>
      </w:r>
      <w:r w:rsidRPr="00881557">
        <w:rPr>
          <w:rFonts w:eastAsia="Times New Roman"/>
          <w:kern w:val="0"/>
          <w:lang w:val="pt-PT"/>
          <w14:ligatures w14:val="none"/>
        </w:rPr>
        <w:t xml:space="preserve">havia </w:t>
      </w:r>
      <w:r w:rsidRPr="00881557">
        <w:rPr>
          <w:rFonts w:eastAsia="Times New Roman"/>
          <w:kern w:val="0"/>
          <w:lang w:val="pt-PT"/>
          <w14:ligatures w14:val="none"/>
        </w:rPr>
        <w:lastRenderedPageBreak/>
        <w:t>desconfianças</w:t>
      </w:r>
      <w:r w:rsidRPr="00881557">
        <w:rPr>
          <w:rFonts w:eastAsia="Times New Roman"/>
          <w:spacing w:val="-1"/>
          <w:kern w:val="0"/>
          <w:lang w:val="pt-PT"/>
          <w14:ligatures w14:val="none"/>
        </w:rPr>
        <w:t xml:space="preserve"> </w:t>
      </w:r>
      <w:r w:rsidRPr="00881557">
        <w:rPr>
          <w:rFonts w:eastAsia="Times New Roman"/>
          <w:kern w:val="0"/>
          <w:lang w:val="pt-PT"/>
          <w14:ligatures w14:val="none"/>
        </w:rPr>
        <w:t>e</w:t>
      </w:r>
      <w:r w:rsidRPr="00881557">
        <w:rPr>
          <w:rFonts w:eastAsia="Times New Roman"/>
          <w:spacing w:val="1"/>
          <w:kern w:val="0"/>
          <w:lang w:val="pt-PT"/>
          <w14:ligatures w14:val="none"/>
        </w:rPr>
        <w:t xml:space="preserve"> </w:t>
      </w:r>
      <w:r w:rsidRPr="00881557">
        <w:rPr>
          <w:rFonts w:eastAsia="Times New Roman"/>
          <w:kern w:val="0"/>
          <w:lang w:val="pt-PT"/>
          <w14:ligatures w14:val="none"/>
        </w:rPr>
        <w:t>disputas.</w:t>
      </w:r>
      <w:r w:rsidRPr="00881557">
        <w:rPr>
          <w:rFonts w:eastAsia="Times New Roman"/>
          <w:spacing w:val="-1"/>
          <w:kern w:val="0"/>
          <w:lang w:val="pt-PT"/>
          <w14:ligatures w14:val="none"/>
        </w:rPr>
        <w:t xml:space="preserve"> </w:t>
      </w:r>
      <w:r w:rsidRPr="00881557">
        <w:rPr>
          <w:rFonts w:eastAsia="Times New Roman"/>
          <w:kern w:val="0"/>
          <w:lang w:val="pt-PT"/>
          <w14:ligatures w14:val="none"/>
        </w:rPr>
        <w:t>Para</w:t>
      </w:r>
      <w:r w:rsidRPr="00881557">
        <w:rPr>
          <w:rFonts w:eastAsia="Times New Roman"/>
          <w:spacing w:val="-1"/>
          <w:kern w:val="0"/>
          <w:lang w:val="pt-PT"/>
          <w14:ligatures w14:val="none"/>
        </w:rPr>
        <w:t xml:space="preserve"> </w:t>
      </w:r>
      <w:r w:rsidRPr="00881557">
        <w:rPr>
          <w:rFonts w:eastAsia="Times New Roman"/>
          <w:kern w:val="0"/>
          <w:lang w:val="pt-PT"/>
          <w14:ligatures w14:val="none"/>
        </w:rPr>
        <w:t xml:space="preserve">Macrae (2008, </w:t>
      </w:r>
      <w:r w:rsidRPr="00881557">
        <w:rPr>
          <w:rFonts w:eastAsia="Times New Roman"/>
          <w:spacing w:val="-2"/>
          <w:kern w:val="0"/>
          <w:lang w:val="pt-PT"/>
          <w14:ligatures w14:val="none"/>
        </w:rPr>
        <w:t>p. 273):</w:t>
      </w:r>
    </w:p>
    <w:p w14:paraId="24581D1B" w14:textId="77777777" w:rsidR="00881557" w:rsidRPr="00881557" w:rsidRDefault="00881557" w:rsidP="00881557">
      <w:pPr>
        <w:widowControl w:val="0"/>
        <w:autoSpaceDE w:val="0"/>
        <w:autoSpaceDN w:val="0"/>
        <w:jc w:val="left"/>
        <w:rPr>
          <w:rFonts w:eastAsia="Times New Roman"/>
          <w:kern w:val="0"/>
          <w:lang w:val="pt-PT"/>
          <w14:ligatures w14:val="none"/>
        </w:rPr>
      </w:pPr>
    </w:p>
    <w:p w14:paraId="63616548"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Nessa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altura,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pretensa</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comunidade dos iguais do Somos já estava bastante fraturada. A clivagem entre “veteranos” fundadores e os recém-ingressos era potencializada por uma diferença ideológica entre anarquistas/autonomistas e marxistas. Devido a exigências de consenso dentro do grupo, não havia a possibilidade dessas tendências aflorarem claramente e calmamente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discutidas em seus prós e contras. Qualquer manifestação de divergência</w:t>
      </w:r>
      <w:r w:rsidRPr="00881557">
        <w:rPr>
          <w:rFonts w:eastAsia="Calibri"/>
          <w:spacing w:val="80"/>
          <w:kern w:val="0"/>
          <w:sz w:val="22"/>
          <w:szCs w:val="22"/>
          <w:lang w:eastAsia="pt-BR"/>
          <w14:ligatures w14:val="none"/>
        </w:rPr>
        <w:t xml:space="preserve"> </w:t>
      </w:r>
      <w:r w:rsidRPr="00881557">
        <w:rPr>
          <w:rFonts w:eastAsia="Calibri"/>
          <w:kern w:val="0"/>
          <w:sz w:val="22"/>
          <w:szCs w:val="22"/>
          <w:lang w:eastAsia="pt-BR"/>
          <w14:ligatures w14:val="none"/>
        </w:rPr>
        <w:t>mais acentuada era definida como “luta pelo poder”, por aqueles mais influentes dentro do Somos. Portanto, a partir do momento em que a existência de unidade do grupo foi pela adoção de atuações clandestinas. (</w:t>
      </w:r>
      <w:proofErr w:type="spellStart"/>
      <w:r w:rsidRPr="00881557">
        <w:rPr>
          <w:rFonts w:eastAsia="Calibri"/>
          <w:kern w:val="0"/>
          <w:sz w:val="22"/>
          <w:szCs w:val="22"/>
          <w:lang w:eastAsia="pt-BR"/>
          <w14:ligatures w14:val="none"/>
        </w:rPr>
        <w:t>Macrae</w:t>
      </w:r>
      <w:proofErr w:type="spellEnd"/>
      <w:r w:rsidRPr="00881557">
        <w:rPr>
          <w:rFonts w:eastAsia="Calibri"/>
          <w:kern w:val="0"/>
          <w:sz w:val="22"/>
          <w:szCs w:val="22"/>
          <w:lang w:eastAsia="pt-BR"/>
          <w14:ligatures w14:val="none"/>
        </w:rPr>
        <w:t>, 2008, p. 273).</w:t>
      </w:r>
    </w:p>
    <w:p w14:paraId="2A77582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F7D46E1"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w:t>
      </w:r>
      <w:r w:rsidRPr="00881557">
        <w:rPr>
          <w:rFonts w:eastAsia="Times New Roman"/>
          <w:spacing w:val="-1"/>
          <w:kern w:val="0"/>
          <w:lang w:val="pt-PT"/>
          <w14:ligatures w14:val="none"/>
        </w:rPr>
        <w:t xml:space="preserve"> </w:t>
      </w:r>
      <w:r w:rsidRPr="00881557">
        <w:rPr>
          <w:rFonts w:eastAsia="Times New Roman"/>
          <w:kern w:val="0"/>
          <w:lang w:val="pt-PT"/>
          <w14:ligatures w14:val="none"/>
        </w:rPr>
        <w:t>partir</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EGHO, foi</w:t>
      </w:r>
      <w:r w:rsidRPr="00881557">
        <w:rPr>
          <w:rFonts w:eastAsia="Times New Roman"/>
          <w:spacing w:val="-1"/>
          <w:kern w:val="0"/>
          <w:lang w:val="pt-PT"/>
          <w14:ligatures w14:val="none"/>
        </w:rPr>
        <w:t xml:space="preserve"> </w:t>
      </w:r>
      <w:r w:rsidRPr="00881557">
        <w:rPr>
          <w:rFonts w:eastAsia="Times New Roman"/>
          <w:kern w:val="0"/>
          <w:lang w:val="pt-PT"/>
          <w14:ligatures w14:val="none"/>
        </w:rPr>
        <w:t>acentuado</w:t>
      </w:r>
      <w:r w:rsidRPr="00881557">
        <w:rPr>
          <w:rFonts w:eastAsia="Times New Roman"/>
          <w:spacing w:val="-1"/>
          <w:kern w:val="0"/>
          <w:lang w:val="pt-PT"/>
          <w14:ligatures w14:val="none"/>
        </w:rPr>
        <w:t xml:space="preserve"> </w:t>
      </w:r>
      <w:r w:rsidRPr="00881557">
        <w:rPr>
          <w:rFonts w:eastAsia="Times New Roman"/>
          <w:kern w:val="0"/>
          <w:lang w:val="pt-PT"/>
          <w14:ligatures w14:val="none"/>
        </w:rPr>
        <w:t>as divergências até</w:t>
      </w:r>
      <w:r w:rsidRPr="00881557">
        <w:rPr>
          <w:rFonts w:eastAsia="Times New Roman"/>
          <w:spacing w:val="-1"/>
          <w:kern w:val="0"/>
          <w:lang w:val="pt-PT"/>
          <w14:ligatures w14:val="none"/>
        </w:rPr>
        <w:t xml:space="preserve"> </w:t>
      </w:r>
      <w:r w:rsidRPr="00881557">
        <w:rPr>
          <w:rFonts w:eastAsia="Times New Roman"/>
          <w:kern w:val="0"/>
          <w:lang w:val="pt-PT"/>
          <w14:ligatures w14:val="none"/>
        </w:rPr>
        <w:t>culminar na</w:t>
      </w:r>
      <w:r w:rsidRPr="00881557">
        <w:rPr>
          <w:rFonts w:eastAsia="Times New Roman"/>
          <w:spacing w:val="-1"/>
          <w:kern w:val="0"/>
          <w:lang w:val="pt-PT"/>
          <w14:ligatures w14:val="none"/>
        </w:rPr>
        <w:t xml:space="preserve"> </w:t>
      </w:r>
      <w:r w:rsidRPr="00881557">
        <w:rPr>
          <w:rFonts w:eastAsia="Times New Roman"/>
          <w:kern w:val="0"/>
          <w:lang w:val="pt-PT"/>
          <w14:ligatures w14:val="none"/>
        </w:rPr>
        <w:t>marcha</w:t>
      </w:r>
      <w:r w:rsidRPr="00881557">
        <w:rPr>
          <w:rFonts w:eastAsia="Times New Roman"/>
          <w:spacing w:val="-1"/>
          <w:kern w:val="0"/>
          <w:lang w:val="pt-PT"/>
          <w14:ligatures w14:val="none"/>
        </w:rPr>
        <w:t xml:space="preserve"> </w:t>
      </w:r>
      <w:r w:rsidRPr="00881557">
        <w:rPr>
          <w:rFonts w:eastAsia="Times New Roman"/>
          <w:kern w:val="0"/>
          <w:lang w:val="pt-PT"/>
          <w14:ligatures w14:val="none"/>
        </w:rPr>
        <w:t>do Somos. O estopim foi a proposta da C.S. em participar do ato público na Vila Euclides, de apoio a greve dos trabalhadores, por ocasião do 1º de maio dos trabalhadores. E a outra proposta que era a de realizar um piquenique, onde se teria um clima mais descontraídos, depois das tensões do encontro. (Macrae, 2008).</w:t>
      </w:r>
    </w:p>
    <w:p w14:paraId="4414EB7F"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Segundo Macrae (2008, p. 275), “Os 50 homens e mulheres</w:t>
      </w:r>
      <w:r w:rsidRPr="00881557">
        <w:rPr>
          <w:rFonts w:eastAsia="Times New Roman"/>
          <w:spacing w:val="40"/>
          <w:kern w:val="0"/>
          <w:lang w:val="pt-PT"/>
          <w14:ligatures w14:val="none"/>
        </w:rPr>
        <w:t xml:space="preserve"> </w:t>
      </w:r>
      <w:r w:rsidRPr="00881557">
        <w:rPr>
          <w:rFonts w:eastAsia="Times New Roman"/>
          <w:kern w:val="0"/>
          <w:lang w:val="pt-PT"/>
          <w14:ligatures w14:val="none"/>
        </w:rPr>
        <w:t>homossexuais que acabaram participando do ato público, sob a faixa ‘Comissão de Homossexuais pró-19 de maio’, foram muito bem recebidos pelos outros manifestantes, o que os deixou eufóricos”.</w:t>
      </w:r>
    </w:p>
    <w:p w14:paraId="719B451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Trevisan (2018, p. 334) chega a rediscutir essa questão defendendo o piquenique sob os seguintes argumentos:</w:t>
      </w:r>
    </w:p>
    <w:p w14:paraId="6CB6A160" w14:textId="77777777" w:rsidR="00881557" w:rsidRPr="00881557" w:rsidRDefault="00881557" w:rsidP="00881557">
      <w:pPr>
        <w:ind w:left="2268"/>
        <w:rPr>
          <w:rFonts w:eastAsia="Calibri"/>
          <w:kern w:val="0"/>
          <w:lang w:eastAsia="pt-BR"/>
          <w14:ligatures w14:val="none"/>
        </w:rPr>
      </w:pPr>
    </w:p>
    <w:p w14:paraId="3559E33A"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Nessa ocasião, debateu-se a proposta de não realizar uma passeata e sim uma tomada festiva do centro da cidade, através de uma escola de samba e batucada. Além de descaracterizar nossa ação frente aos métodos do movimento estudantil de esquerda, pensávamos num protesto que fosse</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menos sisudo, condizendo com nosso direito de estar e paquerar na via pública. O coeso grupo dos trotskistas rechaçou em bloco a proposta, acusando-a de tentar folclorizar e diluir a seriedade política da passeata. O curioso é que, dois anos depois, por ocasião das eleições estaduais de 1982,</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o Partido dos Trabalhadores (PT) – no seio do qual se concentravam esses grupos trotskistas – utilizou justo as escolas de samba para realizar comícios festivos no centro da cidade de SP. E, em suas campanhas nacionais posteriores, incluiu até mesmo como slogan partidário o direito de ser feliz.</w:t>
      </w:r>
      <w:r w:rsidRPr="00881557">
        <w:rPr>
          <w:rFonts w:eastAsia="Calibri"/>
          <w:spacing w:val="40"/>
          <w:kern w:val="0"/>
          <w:sz w:val="22"/>
          <w:szCs w:val="22"/>
          <w:lang w:eastAsia="pt-BR"/>
          <w14:ligatures w14:val="none"/>
        </w:rPr>
        <w:t xml:space="preserve"> </w:t>
      </w:r>
    </w:p>
    <w:p w14:paraId="546EEB94"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E507FD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Mas a conjuntura repressiva fez novamente o Somos ir para as ruas: uma campanha contra a “Operação limpeza”. Segundo Simões (2009, p. 111-112),</w:t>
      </w:r>
    </w:p>
    <w:p w14:paraId="3145CE66" w14:textId="77777777" w:rsidR="00881557" w:rsidRPr="00881557" w:rsidRDefault="00881557" w:rsidP="00881557">
      <w:pPr>
        <w:ind w:left="2695"/>
        <w:rPr>
          <w:rFonts w:eastAsia="Calibri"/>
          <w:kern w:val="0"/>
          <w:lang w:eastAsia="pt-BR"/>
          <w14:ligatures w14:val="none"/>
        </w:rPr>
      </w:pPr>
    </w:p>
    <w:p w14:paraId="5E0BF0BA"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lastRenderedPageBreak/>
        <w:t>Paradoxalmente, logo após o racha do Somos, aconteceria a principal ação pública dos militantes homossexuais da época. A campanha contra a “Operação Limpeza” promovida pela polícia de São Paulo, capitaneada pelo delegado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José</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Wilson</w:t>
      </w:r>
      <w:r w:rsidRPr="00881557">
        <w:rPr>
          <w:rFonts w:eastAsia="Calibri"/>
          <w:spacing w:val="-4"/>
          <w:kern w:val="0"/>
          <w:sz w:val="22"/>
          <w:szCs w:val="22"/>
          <w:lang w:eastAsia="pt-BR"/>
          <w14:ligatures w14:val="none"/>
        </w:rPr>
        <w:t xml:space="preserve"> </w:t>
      </w:r>
      <w:proofErr w:type="spellStart"/>
      <w:r w:rsidRPr="00881557">
        <w:rPr>
          <w:rFonts w:eastAsia="Calibri"/>
          <w:kern w:val="0"/>
          <w:sz w:val="22"/>
          <w:szCs w:val="22"/>
          <w:lang w:eastAsia="pt-BR"/>
          <w14:ligatures w14:val="none"/>
        </w:rPr>
        <w:t>Richetti</w:t>
      </w:r>
      <w:proofErr w:type="spellEnd"/>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contra</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frequentadores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noturnos</w:t>
      </w:r>
      <w:r w:rsidRPr="00881557">
        <w:rPr>
          <w:rFonts w:eastAsia="Calibri"/>
          <w:spacing w:val="-4"/>
          <w:kern w:val="0"/>
          <w:sz w:val="22"/>
          <w:szCs w:val="22"/>
          <w:lang w:eastAsia="pt-BR"/>
          <w14:ligatures w14:val="none"/>
        </w:rPr>
        <w:t xml:space="preserve"> </w:t>
      </w:r>
      <w:r w:rsidRPr="00881557">
        <w:rPr>
          <w:rFonts w:eastAsia="Calibri"/>
          <w:kern w:val="0"/>
          <w:sz w:val="22"/>
          <w:szCs w:val="22"/>
          <w:lang w:eastAsia="pt-BR"/>
          <w14:ligatures w14:val="none"/>
        </w:rPr>
        <w:t>do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centro</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 cidade, atingindo especialmente a rua Vieira de Carvalho e a longo do Arouche, pontos de efervescente sociabilidade homossexual. Um ato público realizado em</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frente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ao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Teatro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Municipal</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São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Paulo,</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no final</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tarde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de</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 xml:space="preserve">13 de junho de 1980, reuniu os fragmentos do Somos e representantes dos movimentos feministas e negro. Cerca de mil manifestantes seguiram em passeata pelas ruas do centro, naquela que pode ser considerada a primeira manifestação de rua do movimento homossexual no Brasil. </w:t>
      </w:r>
    </w:p>
    <w:p w14:paraId="0B1EE8F7"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3BDBF398"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A fração homossexual da C.S. fez um trabalho coletivo e sistematizou a partir da experiência do Somos um livro publicado em 1981. De autoria de Hiro</w:t>
      </w:r>
      <w:r w:rsidRPr="00881557">
        <w:rPr>
          <w:rFonts w:eastAsia="Times New Roman"/>
          <w:spacing w:val="40"/>
          <w:kern w:val="0"/>
          <w:lang w:val="pt-PT"/>
          <w14:ligatures w14:val="none"/>
        </w:rPr>
        <w:t xml:space="preserve"> </w:t>
      </w:r>
      <w:r w:rsidRPr="00881557">
        <w:rPr>
          <w:rFonts w:eastAsia="Times New Roman"/>
          <w:kern w:val="0"/>
          <w:lang w:val="pt-PT"/>
          <w14:ligatures w14:val="none"/>
        </w:rPr>
        <w:t>Okita, esse livro na realidade é fruto dessa elaboração coletiva. Assim, segundo</w:t>
      </w:r>
      <w:r w:rsidRPr="00881557">
        <w:rPr>
          <w:rFonts w:eastAsia="Times New Roman"/>
          <w:spacing w:val="40"/>
          <w:kern w:val="0"/>
          <w:lang w:val="pt-PT"/>
          <w14:ligatures w14:val="none"/>
        </w:rPr>
        <w:t xml:space="preserve"> </w:t>
      </w:r>
      <w:r w:rsidRPr="00881557">
        <w:rPr>
          <w:rFonts w:eastAsia="Times New Roman"/>
          <w:kern w:val="0"/>
          <w:lang w:val="pt-PT"/>
          <w14:ligatures w14:val="none"/>
        </w:rPr>
        <w:t>Wilson Honório (ex-membro do Somos), na introdução ao livro de Okita (2015, p. 8):</w:t>
      </w:r>
    </w:p>
    <w:p w14:paraId="001CD9FA" w14:textId="77777777" w:rsidR="00881557" w:rsidRPr="00881557" w:rsidRDefault="00881557" w:rsidP="00881557">
      <w:pPr>
        <w:ind w:left="2268"/>
        <w:rPr>
          <w:rFonts w:eastAsia="Calibri"/>
          <w:kern w:val="0"/>
          <w:lang w:eastAsia="pt-BR"/>
          <w14:ligatures w14:val="none"/>
        </w:rPr>
      </w:pPr>
    </w:p>
    <w:p w14:paraId="6DE2F16F"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Neste livro, se encontram sintetizados os debates e experiências dos</w:t>
      </w:r>
      <w:r w:rsidRPr="00881557">
        <w:rPr>
          <w:rFonts w:eastAsia="Calibri"/>
          <w:spacing w:val="40"/>
          <w:kern w:val="0"/>
          <w:sz w:val="22"/>
          <w:szCs w:val="22"/>
          <w:lang w:eastAsia="pt-BR"/>
          <w14:ligatures w14:val="none"/>
        </w:rPr>
        <w:t xml:space="preserve"> </w:t>
      </w:r>
      <w:r w:rsidRPr="00881557">
        <w:rPr>
          <w:rFonts w:eastAsia="Calibri"/>
          <w:kern w:val="0"/>
          <w:sz w:val="22"/>
          <w:szCs w:val="22"/>
          <w:lang w:eastAsia="pt-BR"/>
          <w14:ligatures w14:val="none"/>
        </w:rPr>
        <w:t>militantes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Fração</w:t>
      </w:r>
      <w:r w:rsidRPr="00881557">
        <w:rPr>
          <w:rFonts w:eastAsia="Calibri"/>
          <w:spacing w:val="-3"/>
          <w:kern w:val="0"/>
          <w:sz w:val="22"/>
          <w:szCs w:val="22"/>
          <w:lang w:eastAsia="pt-BR"/>
          <w14:ligatures w14:val="none"/>
        </w:rPr>
        <w:t xml:space="preserve"> </w:t>
      </w:r>
      <w:r w:rsidRPr="00881557">
        <w:rPr>
          <w:rFonts w:eastAsia="Calibri"/>
          <w:kern w:val="0"/>
          <w:sz w:val="22"/>
          <w:szCs w:val="22"/>
          <w:lang w:eastAsia="pt-BR"/>
          <w14:ligatures w14:val="none"/>
        </w:rPr>
        <w:t>Homossexual</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da C.S.,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que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estiveram</w:t>
      </w:r>
      <w:r w:rsidRPr="00881557">
        <w:rPr>
          <w:rFonts w:eastAsia="Calibri"/>
          <w:spacing w:val="-6"/>
          <w:kern w:val="0"/>
          <w:sz w:val="22"/>
          <w:szCs w:val="22"/>
          <w:lang w:eastAsia="pt-BR"/>
          <w14:ligatures w14:val="none"/>
        </w:rPr>
        <w:t xml:space="preserve"> </w:t>
      </w:r>
      <w:r w:rsidRPr="00881557">
        <w:rPr>
          <w:rFonts w:eastAsia="Calibri"/>
          <w:kern w:val="0"/>
          <w:sz w:val="22"/>
          <w:szCs w:val="22"/>
          <w:lang w:eastAsia="pt-BR"/>
          <w14:ligatures w14:val="none"/>
        </w:rPr>
        <w:t>entre</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os</w:t>
      </w:r>
      <w:r w:rsidRPr="00881557">
        <w:rPr>
          <w:rFonts w:eastAsia="Calibri"/>
          <w:spacing w:val="-2"/>
          <w:kern w:val="0"/>
          <w:sz w:val="22"/>
          <w:szCs w:val="22"/>
          <w:lang w:eastAsia="pt-BR"/>
          <w14:ligatures w14:val="none"/>
        </w:rPr>
        <w:t xml:space="preserve"> </w:t>
      </w:r>
      <w:r w:rsidRPr="00881557">
        <w:rPr>
          <w:rFonts w:eastAsia="Calibri"/>
          <w:kern w:val="0"/>
          <w:sz w:val="22"/>
          <w:szCs w:val="22"/>
          <w:lang w:eastAsia="pt-BR"/>
          <w14:ligatures w14:val="none"/>
        </w:rPr>
        <w:t>fundadores do Somos e que, no interior da entidade, defenderam</w:t>
      </w:r>
      <w:r w:rsidRPr="00881557">
        <w:rPr>
          <w:rFonts w:eastAsia="Calibri"/>
          <w:spacing w:val="-1"/>
          <w:kern w:val="0"/>
          <w:sz w:val="22"/>
          <w:szCs w:val="22"/>
          <w:lang w:eastAsia="pt-BR"/>
          <w14:ligatures w14:val="none"/>
        </w:rPr>
        <w:t xml:space="preserve"> </w:t>
      </w:r>
      <w:r w:rsidRPr="00881557">
        <w:rPr>
          <w:rFonts w:eastAsia="Calibri"/>
          <w:kern w:val="0"/>
          <w:sz w:val="22"/>
          <w:szCs w:val="22"/>
          <w:lang w:eastAsia="pt-BR"/>
          <w14:ligatures w14:val="none"/>
        </w:rPr>
        <w:t xml:space="preserve">uma política sistemática de aliança com os demais oprimidos, a juventude e, particularmente, </w:t>
      </w:r>
      <w:r w:rsidRPr="00881557">
        <w:rPr>
          <w:rFonts w:eastAsia="Calibri"/>
          <w:spacing w:val="-2"/>
          <w:kern w:val="0"/>
          <w:sz w:val="22"/>
          <w:szCs w:val="22"/>
          <w:lang w:eastAsia="pt-BR"/>
          <w14:ligatures w14:val="none"/>
        </w:rPr>
        <w:t>trabalhadores.</w:t>
      </w:r>
    </w:p>
    <w:p w14:paraId="36551035"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785BA43B"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Passemos a algumas ideias apresentadas por Okita (2015). Uma ideia importante apresentada no livro de elaboração coletiva do Somos é a seguinte: a homossexualidade sempre foi parte integrante da sexualidade e aceita na grande maioria das sociedades fundacionais, embora não fosse a forma predominante. O que remete a ideia de que a homossexualidade é um fenômeno natural dos seres humanos nas sociedades fundacionais. A dominação patriarcal e o medo de não deixar herdeiros é um dos fatores para a proibição homossexual. A família de matriz heterossexual buscará reprimir os impulsos ou manifestações de homossexualidade ao longo dos séculos.</w:t>
      </w:r>
    </w:p>
    <w:p w14:paraId="6EB8699C"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O</w:t>
      </w:r>
      <w:r w:rsidRPr="00881557">
        <w:rPr>
          <w:rFonts w:eastAsia="Times New Roman"/>
          <w:spacing w:val="27"/>
          <w:kern w:val="0"/>
          <w:lang w:val="pt-PT"/>
          <w14:ligatures w14:val="none"/>
        </w:rPr>
        <w:t xml:space="preserve"> </w:t>
      </w:r>
      <w:r w:rsidRPr="00881557">
        <w:rPr>
          <w:rFonts w:eastAsia="Times New Roman"/>
          <w:kern w:val="0"/>
          <w:lang w:val="pt-PT"/>
          <w14:ligatures w14:val="none"/>
        </w:rPr>
        <w:t>mesmo</w:t>
      </w:r>
      <w:r w:rsidRPr="00881557">
        <w:rPr>
          <w:rFonts w:eastAsia="Times New Roman"/>
          <w:spacing w:val="27"/>
          <w:kern w:val="0"/>
          <w:lang w:val="pt-PT"/>
          <w14:ligatures w14:val="none"/>
        </w:rPr>
        <w:t xml:space="preserve"> </w:t>
      </w:r>
      <w:r w:rsidRPr="00881557">
        <w:rPr>
          <w:rFonts w:eastAsia="Times New Roman"/>
          <w:kern w:val="0"/>
          <w:lang w:val="pt-PT"/>
          <w14:ligatures w14:val="none"/>
        </w:rPr>
        <w:t>autor</w:t>
      </w:r>
      <w:r w:rsidRPr="00881557">
        <w:rPr>
          <w:rFonts w:eastAsia="Times New Roman"/>
          <w:spacing w:val="27"/>
          <w:kern w:val="0"/>
          <w:lang w:val="pt-PT"/>
          <w14:ligatures w14:val="none"/>
        </w:rPr>
        <w:t xml:space="preserve"> </w:t>
      </w:r>
      <w:r w:rsidRPr="00881557">
        <w:rPr>
          <w:rFonts w:eastAsia="Times New Roman"/>
          <w:kern w:val="0"/>
          <w:lang w:val="pt-PT"/>
          <w14:ligatures w14:val="none"/>
        </w:rPr>
        <w:t>também</w:t>
      </w:r>
      <w:r w:rsidRPr="00881557">
        <w:rPr>
          <w:rFonts w:eastAsia="Times New Roman"/>
          <w:spacing w:val="28"/>
          <w:kern w:val="0"/>
          <w:lang w:val="pt-PT"/>
          <w14:ligatures w14:val="none"/>
        </w:rPr>
        <w:t xml:space="preserve"> </w:t>
      </w:r>
      <w:r w:rsidRPr="00881557">
        <w:rPr>
          <w:rFonts w:eastAsia="Times New Roman"/>
          <w:kern w:val="0"/>
          <w:lang w:val="pt-PT"/>
          <w14:ligatures w14:val="none"/>
        </w:rPr>
        <w:t>descreve</w:t>
      </w:r>
      <w:r w:rsidRPr="00881557">
        <w:rPr>
          <w:rFonts w:eastAsia="Times New Roman"/>
          <w:spacing w:val="29"/>
          <w:kern w:val="0"/>
          <w:lang w:val="pt-PT"/>
          <w14:ligatures w14:val="none"/>
        </w:rPr>
        <w:t xml:space="preserve"> </w:t>
      </w:r>
      <w:r w:rsidRPr="00881557">
        <w:rPr>
          <w:rFonts w:eastAsia="Times New Roman"/>
          <w:kern w:val="0"/>
          <w:lang w:val="pt-PT"/>
          <w14:ligatures w14:val="none"/>
        </w:rPr>
        <w:t>a</w:t>
      </w:r>
      <w:r w:rsidRPr="00881557">
        <w:rPr>
          <w:rFonts w:eastAsia="Times New Roman"/>
          <w:spacing w:val="27"/>
          <w:kern w:val="0"/>
          <w:lang w:val="pt-PT"/>
          <w14:ligatures w14:val="none"/>
        </w:rPr>
        <w:t xml:space="preserve"> </w:t>
      </w:r>
      <w:r w:rsidRPr="00881557">
        <w:rPr>
          <w:rFonts w:eastAsia="Times New Roman"/>
          <w:kern w:val="0"/>
          <w:lang w:val="pt-PT"/>
          <w14:ligatures w14:val="none"/>
        </w:rPr>
        <w:t>participação</w:t>
      </w:r>
      <w:r w:rsidRPr="00881557">
        <w:rPr>
          <w:rFonts w:eastAsia="Times New Roman"/>
          <w:spacing w:val="29"/>
          <w:kern w:val="0"/>
          <w:lang w:val="pt-PT"/>
          <w14:ligatures w14:val="none"/>
        </w:rPr>
        <w:t xml:space="preserve"> </w:t>
      </w:r>
      <w:r w:rsidRPr="00881557">
        <w:rPr>
          <w:rFonts w:eastAsia="Times New Roman"/>
          <w:kern w:val="0"/>
          <w:lang w:val="pt-PT"/>
          <w14:ligatures w14:val="none"/>
        </w:rPr>
        <w:t>do</w:t>
      </w:r>
      <w:r w:rsidRPr="00881557">
        <w:rPr>
          <w:rFonts w:eastAsia="Times New Roman"/>
          <w:spacing w:val="27"/>
          <w:kern w:val="0"/>
          <w:lang w:val="pt-PT"/>
          <w14:ligatures w14:val="none"/>
        </w:rPr>
        <w:t xml:space="preserve"> </w:t>
      </w:r>
      <w:r w:rsidRPr="00881557">
        <w:rPr>
          <w:rFonts w:eastAsia="Times New Roman"/>
          <w:kern w:val="0"/>
          <w:lang w:val="pt-PT"/>
          <w14:ligatures w14:val="none"/>
        </w:rPr>
        <w:t>Somos</w:t>
      </w:r>
      <w:r w:rsidRPr="00881557">
        <w:rPr>
          <w:rFonts w:eastAsia="Times New Roman"/>
          <w:spacing w:val="25"/>
          <w:kern w:val="0"/>
          <w:lang w:val="pt-PT"/>
          <w14:ligatures w14:val="none"/>
        </w:rPr>
        <w:t xml:space="preserve"> </w:t>
      </w:r>
      <w:r w:rsidRPr="00881557">
        <w:rPr>
          <w:rFonts w:eastAsia="Times New Roman"/>
          <w:kern w:val="0"/>
          <w:lang w:val="pt-PT"/>
          <w14:ligatures w14:val="none"/>
        </w:rPr>
        <w:t>no</w:t>
      </w:r>
      <w:r w:rsidRPr="00881557">
        <w:rPr>
          <w:rFonts w:eastAsia="Times New Roman"/>
          <w:spacing w:val="27"/>
          <w:kern w:val="0"/>
          <w:lang w:val="pt-PT"/>
          <w14:ligatures w14:val="none"/>
        </w:rPr>
        <w:t xml:space="preserve"> </w:t>
      </w:r>
      <w:r w:rsidRPr="00881557">
        <w:rPr>
          <w:rFonts w:eastAsia="Times New Roman"/>
          <w:kern w:val="0"/>
          <w:lang w:val="pt-PT"/>
          <w14:ligatures w14:val="none"/>
        </w:rPr>
        <w:t>ato</w:t>
      </w:r>
      <w:r w:rsidRPr="00881557">
        <w:rPr>
          <w:rFonts w:eastAsia="Times New Roman"/>
          <w:spacing w:val="28"/>
          <w:kern w:val="0"/>
          <w:lang w:val="pt-PT"/>
          <w14:ligatures w14:val="none"/>
        </w:rPr>
        <w:t xml:space="preserve"> </w:t>
      </w:r>
      <w:r w:rsidRPr="00881557">
        <w:rPr>
          <w:rFonts w:eastAsia="Times New Roman"/>
          <w:kern w:val="0"/>
          <w:lang w:val="pt-PT"/>
          <w14:ligatures w14:val="none"/>
        </w:rPr>
        <w:t>da</w:t>
      </w:r>
      <w:r w:rsidRPr="00881557">
        <w:rPr>
          <w:rFonts w:eastAsia="Times New Roman"/>
          <w:spacing w:val="27"/>
          <w:kern w:val="0"/>
          <w:lang w:val="pt-PT"/>
          <w14:ligatures w14:val="none"/>
        </w:rPr>
        <w:t xml:space="preserve"> </w:t>
      </w:r>
      <w:r w:rsidRPr="00881557">
        <w:rPr>
          <w:rFonts w:eastAsia="Times New Roman"/>
          <w:spacing w:val="-4"/>
          <w:kern w:val="0"/>
          <w:lang w:val="pt-PT"/>
          <w14:ligatures w14:val="none"/>
        </w:rPr>
        <w:t>Vila</w:t>
      </w:r>
      <w:r w:rsidRPr="00881557">
        <w:rPr>
          <w:rFonts w:eastAsia="Times New Roman"/>
          <w:kern w:val="0"/>
          <w:lang w:val="pt-PT"/>
          <w14:ligatures w14:val="none"/>
        </w:rPr>
        <w:t xml:space="preserve"> </w:t>
      </w:r>
      <w:r w:rsidRPr="00881557">
        <w:rPr>
          <w:rFonts w:eastAsia="Times New Roman"/>
          <w:spacing w:val="-2"/>
          <w:kern w:val="0"/>
          <w:lang w:val="pt-PT"/>
          <w14:ligatures w14:val="none"/>
        </w:rPr>
        <w:t>Euclides:</w:t>
      </w:r>
    </w:p>
    <w:p w14:paraId="33B88161"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48483BE2"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Havia certa apreensão por parte dos ativistas quanto à reação dos operários e essa atuação inédita na história do País. Mas, quando cerca de 50 homossexuais, homens e mulheres, entraram no estádio da Vila Euclides, a reação dos 100 mil operários ali reunidos foi das mais inesperadas. Aplaudiram vivamente o grupo que postava duas faixas: “Contra a intervenção nos sindicatos” e “Contra a discriminação do Trabalhador (a) homossexual”. Enquanto isso, os membros do Somos que se opuseram à participação no ABC faziam um piquenique. (</w:t>
      </w:r>
      <w:proofErr w:type="spellStart"/>
      <w:r w:rsidRPr="00881557">
        <w:rPr>
          <w:rFonts w:eastAsia="Calibri"/>
          <w:kern w:val="0"/>
          <w:sz w:val="22"/>
          <w:szCs w:val="22"/>
          <w:lang w:eastAsia="pt-BR"/>
          <w14:ligatures w14:val="none"/>
        </w:rPr>
        <w:t>Okita</w:t>
      </w:r>
      <w:proofErr w:type="spellEnd"/>
      <w:r w:rsidRPr="00881557">
        <w:rPr>
          <w:rFonts w:eastAsia="Calibri"/>
          <w:kern w:val="0"/>
          <w:sz w:val="22"/>
          <w:szCs w:val="22"/>
          <w:lang w:eastAsia="pt-BR"/>
          <w14:ligatures w14:val="none"/>
        </w:rPr>
        <w:t>, 2015, p. 79).</w:t>
      </w:r>
    </w:p>
    <w:p w14:paraId="162E182F" w14:textId="77777777" w:rsidR="00881557" w:rsidRPr="00881557" w:rsidRDefault="00881557" w:rsidP="00881557">
      <w:pPr>
        <w:widowControl w:val="0"/>
        <w:autoSpaceDE w:val="0"/>
        <w:autoSpaceDN w:val="0"/>
        <w:ind w:left="2268"/>
        <w:rPr>
          <w:rFonts w:eastAsia="Times New Roman"/>
          <w:kern w:val="0"/>
          <w:lang w:val="pt-PT"/>
          <w14:ligatures w14:val="none"/>
        </w:rPr>
      </w:pPr>
    </w:p>
    <w:p w14:paraId="016276B4"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lastRenderedPageBreak/>
        <w:t>Cabe ressaltar que o vazamento de um documento interno da C.S. sobre sua política para o Somos agilizou a crise no grupo. A falta de cuidado com documentos internos em plena repressão militar e dentro do Somos, onde as divergências se</w:t>
      </w:r>
      <w:r w:rsidRPr="00881557">
        <w:rPr>
          <w:rFonts w:eastAsia="Times New Roman"/>
          <w:spacing w:val="40"/>
          <w:kern w:val="0"/>
          <w:lang w:val="pt-PT"/>
          <w14:ligatures w14:val="none"/>
        </w:rPr>
        <w:t xml:space="preserve"> </w:t>
      </w:r>
      <w:r w:rsidRPr="00881557">
        <w:rPr>
          <w:rFonts w:eastAsia="Times New Roman"/>
          <w:kern w:val="0"/>
          <w:lang w:val="pt-PT"/>
          <w14:ligatures w14:val="none"/>
        </w:rPr>
        <w:t>acirraram, foi um grave erro cometido pela C.S. No entanto, segundo Simões (2009), o jornal do Somos acabou sendo o seguinte após os atos e o “racha”:</w:t>
      </w:r>
    </w:p>
    <w:p w14:paraId="397090A3" w14:textId="77777777" w:rsidR="00881557" w:rsidRPr="00881557" w:rsidRDefault="00881557" w:rsidP="00881557">
      <w:pPr>
        <w:widowControl w:val="0"/>
        <w:autoSpaceDE w:val="0"/>
        <w:autoSpaceDN w:val="0"/>
        <w:ind w:left="2268"/>
        <w:jc w:val="left"/>
        <w:rPr>
          <w:rFonts w:eastAsia="Times New Roman"/>
          <w:kern w:val="0"/>
          <w:lang w:val="pt-PT"/>
          <w14:ligatures w14:val="none"/>
        </w:rPr>
      </w:pPr>
    </w:p>
    <w:p w14:paraId="2E698E5D" w14:textId="77777777" w:rsidR="00881557" w:rsidRPr="00881557" w:rsidRDefault="00881557" w:rsidP="00881557">
      <w:pPr>
        <w:spacing w:line="240" w:lineRule="auto"/>
        <w:ind w:left="2268" w:firstLine="0"/>
        <w:rPr>
          <w:rFonts w:eastAsia="Calibri"/>
          <w:kern w:val="0"/>
          <w:sz w:val="22"/>
          <w:szCs w:val="22"/>
          <w:lang w:eastAsia="pt-BR"/>
          <w14:ligatures w14:val="none"/>
        </w:rPr>
      </w:pPr>
      <w:r w:rsidRPr="00881557">
        <w:rPr>
          <w:rFonts w:eastAsia="Calibri"/>
          <w:kern w:val="0"/>
          <w:sz w:val="22"/>
          <w:szCs w:val="22"/>
          <w:lang w:eastAsia="pt-BR"/>
          <w14:ligatures w14:val="none"/>
        </w:rPr>
        <w:t>Passada a efervescência produzida pelo ato contra a “Operação limpeza”, a relação entre os fragmentos do Somos voltou a se deteriorar. Em 1982, o Somos conseguiu se estabelecer uma sede, no bairro da Bela Vista, região central de São Paulo. O grupo procurou manter-se ativo, participando dos debates da campanha eleitoral, promovendo festas, tentando produzir um jornal alternativo, “O Corpo”, que chegou a ter uma dúzia de edições, e organizar um cineclube. Mas seus militantes remanescentes dispunham de poucos recursos para tocar seus projetos e tornar a sede um espaço atraente de sociabilidade, em comparação com o desenvolvimento cada vez mais acentuado do mercado de consumo e serviços voltados aos homossexuais. A saída de mais militantes do Somos levou a formação de grupos de estudo, que acabaram se dissolvendo e, a partir de alguns desses militantes, formou-se o coletiva Alegria-Alegria, que se constituiu como um “grupo de vivência” e teve certa duração. Em 1983, problemas financeiros e dificuldades em conseguir novos membros levaram o grupo Somos a abandonar sua sede e se dissolver. (Simões, 2009, p. 113-114).</w:t>
      </w:r>
    </w:p>
    <w:p w14:paraId="2287603A" w14:textId="77777777" w:rsidR="00881557" w:rsidRPr="00881557" w:rsidRDefault="00881557" w:rsidP="00881557">
      <w:pPr>
        <w:widowControl w:val="0"/>
        <w:autoSpaceDE w:val="0"/>
        <w:autoSpaceDN w:val="0"/>
        <w:jc w:val="left"/>
        <w:rPr>
          <w:rFonts w:eastAsia="Times New Roman"/>
          <w:kern w:val="0"/>
          <w:lang w:val="pt-PT"/>
          <w14:ligatures w14:val="none"/>
        </w:rPr>
      </w:pPr>
    </w:p>
    <w:p w14:paraId="3E834DC3" w14:textId="77777777" w:rsidR="00881557" w:rsidRPr="00881557" w:rsidRDefault="00881557" w:rsidP="00881557">
      <w:pPr>
        <w:widowControl w:val="0"/>
        <w:autoSpaceDE w:val="0"/>
        <w:autoSpaceDN w:val="0"/>
        <w:rPr>
          <w:rFonts w:eastAsia="Times New Roman"/>
          <w:kern w:val="0"/>
          <w:lang w:val="pt-PT"/>
          <w14:ligatures w14:val="none"/>
        </w:rPr>
      </w:pPr>
      <w:r w:rsidRPr="00881557">
        <w:rPr>
          <w:rFonts w:eastAsia="Times New Roman"/>
          <w:kern w:val="0"/>
          <w:lang w:val="pt-PT"/>
          <w14:ligatures w14:val="none"/>
        </w:rPr>
        <w:t>Em que pesem os erros ou acertos da fração da Convergência Socialista no Somos, a sua defesa da aliança com os oprimidos e a classe trabalhadora e as suas ações nos atos contra a repressão dão a marca da necessidade de aliança e luta política aos grupos LGBTI+. A busca de elaboração coletiva de uma obra como a de Okita (2015) mostra o esforço da organização coletiva em formular teoria sobre o assunto e trocar alternativas programáticas para o combate à homofobia.</w:t>
      </w:r>
    </w:p>
    <w:p w14:paraId="4E4B10A0" w14:textId="77777777" w:rsidR="00881557" w:rsidRPr="00881557" w:rsidRDefault="00881557" w:rsidP="00881557">
      <w:pPr>
        <w:widowControl w:val="0"/>
        <w:autoSpaceDE w:val="0"/>
        <w:autoSpaceDN w:val="0"/>
        <w:rPr>
          <w:rFonts w:eastAsia="Times New Roman"/>
          <w:kern w:val="0"/>
          <w:lang w:val="pt-PT"/>
          <w14:ligatures w14:val="none"/>
        </w:rPr>
      </w:pPr>
    </w:p>
    <w:p w14:paraId="30C99B59" w14:textId="77777777" w:rsidR="00881557" w:rsidRPr="00881557" w:rsidRDefault="00881557" w:rsidP="00881557">
      <w:pPr>
        <w:widowControl w:val="0"/>
        <w:autoSpaceDE w:val="0"/>
        <w:autoSpaceDN w:val="0"/>
        <w:ind w:firstLine="0"/>
        <w:rPr>
          <w:rFonts w:eastAsia="Times New Roman"/>
          <w:b/>
          <w:bCs/>
          <w:kern w:val="0"/>
          <w:lang w:val="pt-PT"/>
          <w14:ligatures w14:val="none"/>
        </w:rPr>
      </w:pPr>
      <w:r w:rsidRPr="00881557">
        <w:rPr>
          <w:rFonts w:eastAsia="Times New Roman"/>
          <w:b/>
          <w:bCs/>
          <w:kern w:val="0"/>
          <w:lang w:val="pt-PT"/>
          <w14:ligatures w14:val="none"/>
        </w:rPr>
        <w:t>Considerações finais</w:t>
      </w:r>
    </w:p>
    <w:p w14:paraId="41597B46" w14:textId="77777777" w:rsidR="00881557" w:rsidRPr="00881557" w:rsidRDefault="00881557" w:rsidP="00881557">
      <w:pPr>
        <w:rPr>
          <w:rFonts w:eastAsia="Calibri"/>
          <w:kern w:val="0"/>
          <w:lang w:val="pt-PT" w:eastAsia="pt-BR"/>
          <w14:ligatures w14:val="none"/>
        </w:rPr>
      </w:pPr>
    </w:p>
    <w:p w14:paraId="20DB1362"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 xml:space="preserve">A atuação da Convergência Socialista no período final da ditadura militar brasileira caracterizou-se por uma compreensão ampliada da luta de classes, que incorporava de forma orgânica o combate às opressões de raça, gênero e sexualidade. Partindo de uma leitura marxista revolucionária, a organização entendia que tais opressões não eram fenômenos secundários ou meramente culturais, mas elementos estruturais da sociedade capitalista, funcionalmente articulados à exploração econômica. Assim, a emancipação da classe </w:t>
      </w:r>
      <w:r w:rsidRPr="00881557">
        <w:rPr>
          <w:rFonts w:eastAsia="Calibri"/>
          <w:kern w:val="0"/>
          <w:lang w:val="pt-PT" w:eastAsia="pt-BR"/>
          <w14:ligatures w14:val="none"/>
        </w:rPr>
        <w:lastRenderedPageBreak/>
        <w:t>trabalhadora não poderia ser efetivada sem o enfrentamento simultâneo do racismo, do machismo e da opressão sobre as sexualidades.</w:t>
      </w:r>
    </w:p>
    <w:p w14:paraId="0F83601C"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Nesse sentido, a Convergência Socialista buscou intervir ativamente nos movimentos negro, feminista e LGBTI+, defendendo a necessidade de sua articulação com a luta política geral contra o regime autoritário e contra o capitalismo. A organização sustentava que o combate às opressões deveria assumir um caráter classista e socialista, orientado pela construção de uma alternativa política independente da burguesia.</w:t>
      </w:r>
    </w:p>
    <w:p w14:paraId="3E0ACCEB" w14:textId="77777777" w:rsidR="00881557" w:rsidRPr="00881557" w:rsidRDefault="00881557" w:rsidP="00881557">
      <w:pPr>
        <w:rPr>
          <w:rFonts w:eastAsia="Calibri"/>
          <w:kern w:val="0"/>
          <w:lang w:val="pt-PT" w:eastAsia="pt-BR"/>
          <w14:ligatures w14:val="none"/>
        </w:rPr>
      </w:pPr>
      <w:r w:rsidRPr="00881557">
        <w:rPr>
          <w:rFonts w:eastAsia="Calibri"/>
          <w:kern w:val="0"/>
          <w:lang w:val="pt-PT" w:eastAsia="pt-BR"/>
          <w14:ligatures w14:val="none"/>
        </w:rPr>
        <w:t>Essa orientação expressou-se na atuação de seus militantes no interior do Movimento Negro Unificado, nas formulações feministas de caráter classista e socialista e na participação direta na organização do movimento LGBTI+, especialmente por meio do Grupo Somos. Ao articular essas frentes de luta, a Convergência Socialista contribuiu para politizar demandas historicamente marginalizadas, evidenciando que a luta contra as opressões constituía parte indissociável do projeto de transformação social mais amplo.</w:t>
      </w:r>
    </w:p>
    <w:p w14:paraId="2C3C0D04" w14:textId="77777777" w:rsidR="00881557" w:rsidRDefault="00881557" w:rsidP="00881557">
      <w:pPr>
        <w:ind w:firstLine="0"/>
        <w:rPr>
          <w:rFonts w:eastAsia="Calibri"/>
          <w:b/>
          <w:bCs/>
          <w:kern w:val="0"/>
          <w:lang w:val="pt-PT" w:eastAsia="pt-BR"/>
          <w14:ligatures w14:val="none"/>
        </w:rPr>
      </w:pPr>
    </w:p>
    <w:p w14:paraId="3F64166F" w14:textId="4F8E96CD" w:rsidR="00881557" w:rsidRPr="00881557" w:rsidRDefault="00881557" w:rsidP="00881557">
      <w:pPr>
        <w:ind w:firstLine="0"/>
        <w:rPr>
          <w:rFonts w:eastAsia="Calibri"/>
          <w:b/>
          <w:bCs/>
          <w:kern w:val="0"/>
          <w:lang w:val="pt-PT" w:eastAsia="pt-BR"/>
          <w14:ligatures w14:val="none"/>
        </w:rPr>
      </w:pPr>
      <w:r w:rsidRPr="00881557">
        <w:rPr>
          <w:rFonts w:eastAsia="Calibri"/>
          <w:b/>
          <w:bCs/>
          <w:kern w:val="0"/>
          <w:lang w:val="pt-PT" w:eastAsia="pt-BR"/>
          <w14:ligatures w14:val="none"/>
        </w:rPr>
        <w:t xml:space="preserve">Referências </w:t>
      </w:r>
      <w:r w:rsidRPr="00881557">
        <w:rPr>
          <w:rFonts w:eastAsia="Calibri"/>
          <w:b/>
          <w:bCs/>
          <w:kern w:val="0"/>
          <w:lang w:eastAsia="pt-BR"/>
          <w14:ligatures w14:val="none"/>
        </w:rPr>
        <w:t>bibliográficas</w:t>
      </w:r>
    </w:p>
    <w:p w14:paraId="7DBD699A" w14:textId="77777777" w:rsidR="00881557" w:rsidRPr="00881557" w:rsidRDefault="00881557" w:rsidP="00881557">
      <w:pPr>
        <w:ind w:firstLine="0"/>
        <w:rPr>
          <w:rFonts w:eastAsia="Calibri"/>
          <w:kern w:val="0"/>
          <w:lang w:val="pt-PT" w:eastAsia="pt-BR"/>
          <w14:ligatures w14:val="none"/>
        </w:rPr>
      </w:pPr>
    </w:p>
    <w:p w14:paraId="66892B82"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REVISTA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Convergência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Socialista</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51</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anos</w:t>
      </w:r>
      <w:r w:rsidRPr="00881557">
        <w:rPr>
          <w:rFonts w:eastAsia="Calibri"/>
          <w:bCs/>
          <w:spacing w:val="37"/>
          <w:kern w:val="0"/>
          <w:lang w:eastAsia="pt-BR"/>
          <w14:ligatures w14:val="none"/>
        </w:rPr>
        <w:t xml:space="preserve"> </w:t>
      </w:r>
      <w:r w:rsidRPr="00881557">
        <w:rPr>
          <w:rFonts w:eastAsia="Calibri"/>
          <w:bCs/>
          <w:kern w:val="0"/>
          <w:lang w:eastAsia="pt-BR"/>
          <w14:ligatures w14:val="none"/>
        </w:rPr>
        <w:t>da</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Ditadura</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Militar:</w:t>
      </w:r>
      <w:r w:rsidRPr="00881557">
        <w:rPr>
          <w:rFonts w:eastAsia="Calibri"/>
          <w:bCs/>
          <w:spacing w:val="36"/>
          <w:kern w:val="0"/>
          <w:lang w:eastAsia="pt-BR"/>
          <w14:ligatures w14:val="none"/>
        </w:rPr>
        <w:t xml:space="preserve"> </w:t>
      </w:r>
      <w:r w:rsidRPr="00881557">
        <w:rPr>
          <w:rFonts w:eastAsia="Calibri"/>
          <w:bCs/>
          <w:kern w:val="0"/>
          <w:lang w:eastAsia="pt-BR"/>
          <w14:ligatures w14:val="none"/>
        </w:rPr>
        <w:t>Uma história a ser contada. São Paulo: Gráfica Forma Certa, 2015.</w:t>
      </w:r>
    </w:p>
    <w:p w14:paraId="37571017"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spacing w:val="-2"/>
          <w:kern w:val="0"/>
          <w:lang w:val="pt-PT"/>
          <w14:ligatures w14:val="none"/>
        </w:rPr>
        <w:t xml:space="preserve">PINTO, Céli Regina Jardim. </w:t>
      </w:r>
      <w:r w:rsidRPr="00881557">
        <w:rPr>
          <w:rFonts w:eastAsia="Times New Roman"/>
          <w:bCs/>
          <w:i/>
          <w:iCs/>
          <w:spacing w:val="-2"/>
          <w:kern w:val="0"/>
          <w:lang w:val="pt-PT"/>
          <w14:ligatures w14:val="none"/>
        </w:rPr>
        <w:t>Uma história do feminismo no Brasil</w:t>
      </w:r>
      <w:r w:rsidRPr="00881557">
        <w:rPr>
          <w:rFonts w:eastAsia="Times New Roman"/>
          <w:bCs/>
          <w:spacing w:val="-2"/>
          <w:kern w:val="0"/>
          <w:lang w:val="pt-PT"/>
          <w14:ligatures w14:val="none"/>
        </w:rPr>
        <w:t>. São Paulo: Fundação Perseu Abramo, 2003.</w:t>
      </w:r>
    </w:p>
    <w:p w14:paraId="2211117B"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 xml:space="preserve">SANTOS, </w:t>
      </w:r>
      <w:proofErr w:type="spellStart"/>
      <w:r w:rsidRPr="00881557">
        <w:rPr>
          <w:rFonts w:eastAsia="Calibri"/>
          <w:bCs/>
          <w:kern w:val="0"/>
          <w:lang w:eastAsia="pt-BR"/>
          <w14:ligatures w14:val="none"/>
        </w:rPr>
        <w:t>Gevanilda</w:t>
      </w:r>
      <w:proofErr w:type="spellEnd"/>
      <w:r w:rsidRPr="00881557">
        <w:rPr>
          <w:rFonts w:eastAsia="Calibri"/>
          <w:bCs/>
          <w:kern w:val="0"/>
          <w:lang w:eastAsia="pt-BR"/>
          <w14:ligatures w14:val="none"/>
        </w:rPr>
        <w:t xml:space="preserve">. “Comentários”. In: IANNI, Otávio. </w:t>
      </w:r>
      <w:r w:rsidRPr="00881557">
        <w:rPr>
          <w:rFonts w:eastAsia="Calibri"/>
          <w:bCs/>
          <w:i/>
          <w:iCs/>
          <w:kern w:val="0"/>
          <w:lang w:eastAsia="pt-BR"/>
          <w14:ligatures w14:val="none"/>
        </w:rPr>
        <w:t>O Negro e o socialismo</w:t>
      </w:r>
      <w:r w:rsidRPr="00881557">
        <w:rPr>
          <w:rFonts w:eastAsia="Calibri"/>
          <w:bCs/>
          <w:kern w:val="0"/>
          <w:lang w:eastAsia="pt-BR"/>
          <w14:ligatures w14:val="none"/>
        </w:rPr>
        <w:t>. São Paulo: Editora Perseu Abramo, 2005.</w:t>
      </w:r>
    </w:p>
    <w:p w14:paraId="03D86E55"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 xml:space="preserve">KÖSSING, Anna Karin. </w:t>
      </w:r>
      <w:r w:rsidRPr="00881557">
        <w:rPr>
          <w:rFonts w:eastAsia="Calibri"/>
          <w:bCs/>
          <w:i/>
          <w:iCs/>
          <w:kern w:val="0"/>
          <w:lang w:eastAsia="pt-BR"/>
          <w14:ligatures w14:val="none"/>
        </w:rPr>
        <w:t xml:space="preserve">As lutas </w:t>
      </w:r>
      <w:proofErr w:type="spellStart"/>
      <w:r w:rsidRPr="00881557">
        <w:rPr>
          <w:rFonts w:eastAsia="Calibri"/>
          <w:bCs/>
          <w:i/>
          <w:iCs/>
          <w:kern w:val="0"/>
          <w:lang w:eastAsia="pt-BR"/>
          <w14:ligatures w14:val="none"/>
        </w:rPr>
        <w:t>anti-racistas</w:t>
      </w:r>
      <w:proofErr w:type="spellEnd"/>
      <w:r w:rsidRPr="00881557">
        <w:rPr>
          <w:rFonts w:eastAsia="Calibri"/>
          <w:bCs/>
          <w:i/>
          <w:iCs/>
          <w:kern w:val="0"/>
          <w:lang w:eastAsia="pt-BR"/>
          <w14:ligatures w14:val="none"/>
        </w:rPr>
        <w:t xml:space="preserve"> de </w:t>
      </w:r>
      <w:proofErr w:type="spellStart"/>
      <w:r w:rsidRPr="00881557">
        <w:rPr>
          <w:rFonts w:eastAsia="Calibri"/>
          <w:bCs/>
          <w:i/>
          <w:iCs/>
          <w:kern w:val="0"/>
          <w:lang w:eastAsia="pt-BR"/>
          <w14:ligatures w14:val="none"/>
        </w:rPr>
        <w:t>afro-descendentes</w:t>
      </w:r>
      <w:proofErr w:type="spellEnd"/>
      <w:r w:rsidRPr="00881557">
        <w:rPr>
          <w:rFonts w:eastAsia="Calibri"/>
          <w:bCs/>
          <w:i/>
          <w:iCs/>
          <w:kern w:val="0"/>
          <w:lang w:eastAsia="pt-BR"/>
          <w14:ligatures w14:val="none"/>
        </w:rPr>
        <w:t xml:space="preserve"> sob vigilância</w:t>
      </w:r>
      <w:r w:rsidRPr="00881557">
        <w:rPr>
          <w:rFonts w:eastAsia="Calibri"/>
          <w:bCs/>
          <w:i/>
          <w:iCs/>
          <w:spacing w:val="80"/>
          <w:kern w:val="0"/>
          <w:lang w:eastAsia="pt-BR"/>
          <w14:ligatures w14:val="none"/>
        </w:rPr>
        <w:t xml:space="preserve"> </w:t>
      </w:r>
      <w:r w:rsidRPr="00881557">
        <w:rPr>
          <w:rFonts w:eastAsia="Calibri"/>
          <w:bCs/>
          <w:i/>
          <w:iCs/>
          <w:kern w:val="0"/>
          <w:lang w:eastAsia="pt-BR"/>
          <w14:ligatures w14:val="none"/>
        </w:rPr>
        <w:t>do DEOPS/SP (1964-1983).</w:t>
      </w:r>
      <w:r w:rsidRPr="00881557">
        <w:rPr>
          <w:rFonts w:eastAsia="Calibri"/>
          <w:bCs/>
          <w:kern w:val="0"/>
          <w:lang w:eastAsia="pt-BR"/>
          <w14:ligatures w14:val="none"/>
        </w:rPr>
        <w:t xml:space="preserve"> Universidade de São Paulo – FFLCH – Dissertação de Mestrado em História. São Paulo, 2007.</w:t>
      </w:r>
    </w:p>
    <w:p w14:paraId="210D73C5" w14:textId="77777777" w:rsidR="00881557" w:rsidRPr="00881557" w:rsidRDefault="00881557" w:rsidP="00881557">
      <w:pPr>
        <w:spacing w:after="120" w:line="240" w:lineRule="auto"/>
        <w:ind w:firstLine="0"/>
        <w:rPr>
          <w:rFonts w:eastAsia="Calibri"/>
          <w:bCs/>
          <w:kern w:val="0"/>
          <w:lang w:eastAsia="pt-BR"/>
          <w14:ligatures w14:val="none"/>
        </w:rPr>
      </w:pPr>
      <w:r w:rsidRPr="00881557">
        <w:rPr>
          <w:rFonts w:eastAsia="Calibri"/>
          <w:bCs/>
          <w:kern w:val="0"/>
          <w:lang w:eastAsia="pt-BR"/>
          <w14:ligatures w14:val="none"/>
        </w:rPr>
        <w:t>GONZÁLES,</w:t>
      </w:r>
      <w:r w:rsidRPr="00881557">
        <w:rPr>
          <w:rFonts w:eastAsia="Calibri"/>
          <w:bCs/>
          <w:spacing w:val="-2"/>
          <w:kern w:val="0"/>
          <w:lang w:eastAsia="pt-BR"/>
          <w14:ligatures w14:val="none"/>
        </w:rPr>
        <w:t xml:space="preserve"> </w:t>
      </w:r>
      <w:r w:rsidRPr="00881557">
        <w:rPr>
          <w:rFonts w:eastAsia="Calibri"/>
          <w:bCs/>
          <w:kern w:val="0"/>
          <w:lang w:eastAsia="pt-BR"/>
          <w14:ligatures w14:val="none"/>
        </w:rPr>
        <w:t>Lélia.</w:t>
      </w:r>
      <w:r w:rsidRPr="00881557">
        <w:rPr>
          <w:rFonts w:eastAsia="Calibri"/>
          <w:bCs/>
          <w:spacing w:val="-3"/>
          <w:kern w:val="0"/>
          <w:lang w:eastAsia="pt-BR"/>
          <w14:ligatures w14:val="none"/>
        </w:rPr>
        <w:t xml:space="preserve"> </w:t>
      </w:r>
      <w:r w:rsidRPr="00881557">
        <w:rPr>
          <w:rFonts w:eastAsia="Calibri"/>
          <w:bCs/>
          <w:i/>
          <w:iCs/>
          <w:kern w:val="0"/>
          <w:lang w:eastAsia="pt-BR"/>
          <w14:ligatures w14:val="none"/>
        </w:rPr>
        <w:t>Lugar</w:t>
      </w:r>
      <w:r w:rsidRPr="00881557">
        <w:rPr>
          <w:rFonts w:eastAsia="Calibri"/>
          <w:bCs/>
          <w:i/>
          <w:iCs/>
          <w:spacing w:val="-5"/>
          <w:kern w:val="0"/>
          <w:lang w:eastAsia="pt-BR"/>
          <w14:ligatures w14:val="none"/>
        </w:rPr>
        <w:t xml:space="preserve"> </w:t>
      </w:r>
      <w:r w:rsidRPr="00881557">
        <w:rPr>
          <w:rFonts w:eastAsia="Calibri"/>
          <w:bCs/>
          <w:i/>
          <w:iCs/>
          <w:kern w:val="0"/>
          <w:lang w:eastAsia="pt-BR"/>
          <w14:ligatures w14:val="none"/>
        </w:rPr>
        <w:t>de</w:t>
      </w:r>
      <w:r w:rsidRPr="00881557">
        <w:rPr>
          <w:rFonts w:eastAsia="Calibri"/>
          <w:bCs/>
          <w:i/>
          <w:iCs/>
          <w:spacing w:val="-5"/>
          <w:kern w:val="0"/>
          <w:lang w:eastAsia="pt-BR"/>
          <w14:ligatures w14:val="none"/>
        </w:rPr>
        <w:t xml:space="preserve"> </w:t>
      </w:r>
      <w:r w:rsidRPr="00881557">
        <w:rPr>
          <w:rFonts w:eastAsia="Calibri"/>
          <w:bCs/>
          <w:i/>
          <w:iCs/>
          <w:kern w:val="0"/>
          <w:lang w:eastAsia="pt-BR"/>
          <w14:ligatures w14:val="none"/>
        </w:rPr>
        <w:t>negro</w:t>
      </w:r>
      <w:r w:rsidRPr="00881557">
        <w:rPr>
          <w:rFonts w:eastAsia="Calibri"/>
          <w:bCs/>
          <w:kern w:val="0"/>
          <w:lang w:eastAsia="pt-BR"/>
          <w14:ligatures w14:val="none"/>
        </w:rPr>
        <w:t>.</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Rio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de</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Janeiro: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Marco</w:t>
      </w:r>
      <w:r w:rsidRPr="00881557">
        <w:rPr>
          <w:rFonts w:eastAsia="Calibri"/>
          <w:bCs/>
          <w:spacing w:val="-2"/>
          <w:kern w:val="0"/>
          <w:lang w:eastAsia="pt-BR"/>
          <w14:ligatures w14:val="none"/>
        </w:rPr>
        <w:t xml:space="preserve"> </w:t>
      </w:r>
      <w:r w:rsidRPr="00881557">
        <w:rPr>
          <w:rFonts w:eastAsia="Calibri"/>
          <w:bCs/>
          <w:kern w:val="0"/>
          <w:lang w:eastAsia="pt-BR"/>
          <w14:ligatures w14:val="none"/>
        </w:rPr>
        <w:t>Zero,</w:t>
      </w:r>
      <w:r w:rsidRPr="00881557">
        <w:rPr>
          <w:rFonts w:eastAsia="Calibri"/>
          <w:bCs/>
          <w:spacing w:val="-4"/>
          <w:kern w:val="0"/>
          <w:lang w:eastAsia="pt-BR"/>
          <w14:ligatures w14:val="none"/>
        </w:rPr>
        <w:t xml:space="preserve"> </w:t>
      </w:r>
      <w:r w:rsidRPr="00881557">
        <w:rPr>
          <w:rFonts w:eastAsia="Calibri"/>
          <w:bCs/>
          <w:kern w:val="0"/>
          <w:lang w:eastAsia="pt-BR"/>
          <w14:ligatures w14:val="none"/>
        </w:rPr>
        <w:t>1982.</w:t>
      </w:r>
    </w:p>
    <w:p w14:paraId="1C1F0B95"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TOLEDO, Cecília. </w:t>
      </w:r>
      <w:r w:rsidRPr="00881557">
        <w:rPr>
          <w:rFonts w:eastAsia="Times New Roman"/>
          <w:bCs/>
          <w:i/>
          <w:iCs/>
          <w:kern w:val="0"/>
          <w:lang w:val="pt-PT"/>
          <w14:ligatures w14:val="none"/>
        </w:rPr>
        <w:t>Gênero e classe</w:t>
      </w:r>
      <w:r w:rsidRPr="00881557">
        <w:rPr>
          <w:rFonts w:eastAsia="Times New Roman"/>
          <w:bCs/>
          <w:kern w:val="0"/>
          <w:lang w:val="pt-PT"/>
          <w14:ligatures w14:val="none"/>
        </w:rPr>
        <w:t>. São Paulo: Sundermann, 2017.</w:t>
      </w:r>
    </w:p>
    <w:p w14:paraId="6E0C23C0"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SIMÕES, Júlio Assis. </w:t>
      </w:r>
      <w:r w:rsidRPr="00881557">
        <w:rPr>
          <w:rFonts w:eastAsia="Times New Roman"/>
          <w:bCs/>
          <w:i/>
          <w:iCs/>
          <w:kern w:val="0"/>
          <w:lang w:val="pt-PT"/>
          <w14:ligatures w14:val="none"/>
        </w:rPr>
        <w:t>Na trilha do arco-íris</w:t>
      </w:r>
      <w:r w:rsidRPr="00881557">
        <w:rPr>
          <w:rFonts w:eastAsia="Times New Roman"/>
          <w:bCs/>
          <w:kern w:val="0"/>
          <w:lang w:val="pt-PT"/>
          <w14:ligatures w14:val="none"/>
        </w:rPr>
        <w:t>: do movimento homossexual ao LGBT.</w:t>
      </w:r>
      <w:r w:rsidRPr="00881557">
        <w:rPr>
          <w:rFonts w:eastAsia="Times New Roman"/>
          <w:bCs/>
          <w:spacing w:val="80"/>
          <w:kern w:val="0"/>
          <w:lang w:val="pt-PT"/>
          <w14:ligatures w14:val="none"/>
        </w:rPr>
        <w:t xml:space="preserve"> </w:t>
      </w:r>
      <w:r w:rsidRPr="00881557">
        <w:rPr>
          <w:rFonts w:eastAsia="Times New Roman"/>
          <w:bCs/>
          <w:kern w:val="0"/>
          <w:lang w:val="pt-PT"/>
          <w14:ligatures w14:val="none"/>
        </w:rPr>
        <w:t>São Paulo: Editora Perseu Abramo, 2009.</w:t>
      </w:r>
    </w:p>
    <w:p w14:paraId="62C467AC"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TREVISAN,</w:t>
      </w:r>
      <w:r w:rsidRPr="00881557">
        <w:rPr>
          <w:rFonts w:eastAsia="Times New Roman"/>
          <w:bCs/>
          <w:spacing w:val="32"/>
          <w:kern w:val="0"/>
          <w:lang w:val="pt-PT"/>
          <w14:ligatures w14:val="none"/>
        </w:rPr>
        <w:t xml:space="preserve"> </w:t>
      </w:r>
      <w:r w:rsidRPr="00881557">
        <w:rPr>
          <w:rFonts w:eastAsia="Times New Roman"/>
          <w:bCs/>
          <w:kern w:val="0"/>
          <w:lang w:val="pt-PT"/>
          <w14:ligatures w14:val="none"/>
        </w:rPr>
        <w:t>João</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Silvério.</w:t>
      </w:r>
      <w:r w:rsidRPr="00881557">
        <w:rPr>
          <w:rFonts w:eastAsia="Times New Roman"/>
          <w:bCs/>
          <w:spacing w:val="32"/>
          <w:kern w:val="0"/>
          <w:lang w:val="pt-PT"/>
          <w14:ligatures w14:val="none"/>
        </w:rPr>
        <w:t xml:space="preserve"> </w:t>
      </w:r>
      <w:r w:rsidRPr="00881557">
        <w:rPr>
          <w:rFonts w:eastAsia="Times New Roman"/>
          <w:bCs/>
          <w:i/>
          <w:iCs/>
          <w:kern w:val="0"/>
          <w:lang w:val="pt-PT"/>
          <w14:ligatures w14:val="none"/>
        </w:rPr>
        <w:t>Devassos</w:t>
      </w:r>
      <w:r w:rsidRPr="00881557">
        <w:rPr>
          <w:rFonts w:eastAsia="Times New Roman"/>
          <w:bCs/>
          <w:i/>
          <w:iCs/>
          <w:spacing w:val="30"/>
          <w:kern w:val="0"/>
          <w:lang w:val="pt-PT"/>
          <w14:ligatures w14:val="none"/>
        </w:rPr>
        <w:t xml:space="preserve"> </w:t>
      </w:r>
      <w:r w:rsidRPr="00881557">
        <w:rPr>
          <w:rFonts w:eastAsia="Times New Roman"/>
          <w:bCs/>
          <w:i/>
          <w:iCs/>
          <w:kern w:val="0"/>
          <w:lang w:val="pt-PT"/>
          <w14:ligatures w14:val="none"/>
        </w:rPr>
        <w:t>no</w:t>
      </w:r>
      <w:r w:rsidRPr="00881557">
        <w:rPr>
          <w:rFonts w:eastAsia="Times New Roman"/>
          <w:bCs/>
          <w:i/>
          <w:iCs/>
          <w:spacing w:val="32"/>
          <w:kern w:val="0"/>
          <w:lang w:val="pt-PT"/>
          <w14:ligatures w14:val="none"/>
        </w:rPr>
        <w:t xml:space="preserve"> </w:t>
      </w:r>
      <w:r w:rsidRPr="00881557">
        <w:rPr>
          <w:rFonts w:eastAsia="Times New Roman"/>
          <w:bCs/>
          <w:i/>
          <w:iCs/>
          <w:kern w:val="0"/>
          <w:lang w:val="pt-PT"/>
          <w14:ligatures w14:val="none"/>
        </w:rPr>
        <w:t>Paraíso</w:t>
      </w:r>
      <w:r w:rsidRPr="00881557">
        <w:rPr>
          <w:rFonts w:eastAsia="Times New Roman"/>
          <w:bCs/>
          <w:kern w:val="0"/>
          <w:lang w:val="pt-PT"/>
          <w14:ligatures w14:val="none"/>
        </w:rPr>
        <w:t>.</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A homossexualidade</w:t>
      </w:r>
      <w:r w:rsidRPr="00881557">
        <w:rPr>
          <w:rFonts w:eastAsia="Times New Roman"/>
          <w:bCs/>
          <w:spacing w:val="31"/>
          <w:kern w:val="0"/>
          <w:lang w:val="pt-PT"/>
          <w14:ligatures w14:val="none"/>
        </w:rPr>
        <w:t xml:space="preserve"> </w:t>
      </w:r>
      <w:r w:rsidRPr="00881557">
        <w:rPr>
          <w:rFonts w:eastAsia="Times New Roman"/>
          <w:bCs/>
          <w:kern w:val="0"/>
          <w:lang w:val="pt-PT"/>
          <w14:ligatures w14:val="none"/>
        </w:rPr>
        <w:t>no</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Brasil:</w:t>
      </w:r>
      <w:r w:rsidRPr="00881557">
        <w:rPr>
          <w:rFonts w:eastAsia="Times New Roman"/>
          <w:bCs/>
          <w:spacing w:val="30"/>
          <w:kern w:val="0"/>
          <w:lang w:val="pt-PT"/>
          <w14:ligatures w14:val="none"/>
        </w:rPr>
        <w:t xml:space="preserve"> </w:t>
      </w:r>
      <w:r w:rsidRPr="00881557">
        <w:rPr>
          <w:rFonts w:eastAsia="Times New Roman"/>
          <w:bCs/>
          <w:kern w:val="0"/>
          <w:lang w:val="pt-PT"/>
          <w14:ligatures w14:val="none"/>
        </w:rPr>
        <w:t>da colônia à atualidade. 2018</w:t>
      </w:r>
    </w:p>
    <w:p w14:paraId="23CA131E"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MACRAE, Edward. </w:t>
      </w:r>
      <w:r w:rsidRPr="00881557">
        <w:rPr>
          <w:rFonts w:eastAsia="Times New Roman"/>
          <w:bCs/>
          <w:i/>
          <w:iCs/>
          <w:kern w:val="0"/>
          <w:lang w:val="pt-PT"/>
          <w14:ligatures w14:val="none"/>
        </w:rPr>
        <w:t>A construção da igualdade</w:t>
      </w:r>
      <w:r w:rsidRPr="00881557">
        <w:rPr>
          <w:rFonts w:eastAsia="Times New Roman"/>
          <w:bCs/>
          <w:kern w:val="0"/>
          <w:lang w:val="pt-PT"/>
          <w14:ligatures w14:val="none"/>
        </w:rPr>
        <w:t xml:space="preserve"> – política e identidade homossexual</w:t>
      </w:r>
      <w:r w:rsidRPr="00881557">
        <w:rPr>
          <w:rFonts w:eastAsia="Times New Roman"/>
          <w:bCs/>
          <w:spacing w:val="40"/>
          <w:kern w:val="0"/>
          <w:lang w:val="pt-PT"/>
          <w14:ligatures w14:val="none"/>
        </w:rPr>
        <w:t xml:space="preserve"> </w:t>
      </w:r>
      <w:r w:rsidRPr="00881557">
        <w:rPr>
          <w:rFonts w:eastAsia="Times New Roman"/>
          <w:bCs/>
          <w:kern w:val="0"/>
          <w:lang w:val="pt-PT"/>
          <w14:ligatures w14:val="none"/>
        </w:rPr>
        <w:t>no Brasil da abertura. Salvador: EDUFBA, 2008.</w:t>
      </w:r>
    </w:p>
    <w:p w14:paraId="1A4C3360" w14:textId="77777777" w:rsidR="00881557" w:rsidRPr="00881557" w:rsidRDefault="00881557" w:rsidP="00881557">
      <w:pPr>
        <w:widowControl w:val="0"/>
        <w:autoSpaceDE w:val="0"/>
        <w:autoSpaceDN w:val="0"/>
        <w:spacing w:after="120" w:line="240" w:lineRule="auto"/>
        <w:ind w:firstLine="0"/>
        <w:rPr>
          <w:rFonts w:eastAsia="Times New Roman"/>
          <w:bCs/>
          <w:kern w:val="0"/>
          <w:lang w:val="pt-PT"/>
          <w14:ligatures w14:val="none"/>
        </w:rPr>
      </w:pPr>
      <w:r w:rsidRPr="00881557">
        <w:rPr>
          <w:rFonts w:eastAsia="Times New Roman"/>
          <w:bCs/>
          <w:kern w:val="0"/>
          <w:lang w:val="pt-PT"/>
          <w14:ligatures w14:val="none"/>
        </w:rPr>
        <w:t xml:space="preserve">OKITA, Hiro. </w:t>
      </w:r>
      <w:r w:rsidRPr="00881557">
        <w:rPr>
          <w:rFonts w:eastAsia="Times New Roman"/>
          <w:bCs/>
          <w:i/>
          <w:iCs/>
          <w:kern w:val="0"/>
          <w:lang w:val="pt-PT"/>
          <w14:ligatures w14:val="none"/>
        </w:rPr>
        <w:t>Homossexualidade</w:t>
      </w:r>
      <w:r w:rsidRPr="00881557">
        <w:rPr>
          <w:rFonts w:eastAsia="Times New Roman"/>
          <w:bCs/>
          <w:kern w:val="0"/>
          <w:lang w:val="pt-PT"/>
          <w14:ligatures w14:val="none"/>
        </w:rPr>
        <w:t>: da opressão à libertação. São Paulo: Sundermann,</w:t>
      </w:r>
      <w:r w:rsidRPr="00881557">
        <w:rPr>
          <w:rFonts w:eastAsia="Times New Roman"/>
          <w:bCs/>
          <w:spacing w:val="40"/>
          <w:kern w:val="0"/>
          <w:lang w:val="pt-PT"/>
          <w14:ligatures w14:val="none"/>
        </w:rPr>
        <w:t xml:space="preserve"> </w:t>
      </w:r>
      <w:r w:rsidRPr="00881557">
        <w:rPr>
          <w:rFonts w:eastAsia="Times New Roman"/>
          <w:bCs/>
          <w:spacing w:val="-2"/>
          <w:kern w:val="0"/>
          <w:lang w:val="pt-PT"/>
          <w14:ligatures w14:val="none"/>
        </w:rPr>
        <w:t>2015.</w:t>
      </w:r>
    </w:p>
    <w:p w14:paraId="34F84C3C" w14:textId="77777777" w:rsidR="001E2403" w:rsidRPr="00881557" w:rsidRDefault="001E2403" w:rsidP="00881557">
      <w:pPr>
        <w:spacing w:after="120" w:line="240" w:lineRule="auto"/>
        <w:ind w:firstLine="0"/>
        <w:rPr>
          <w:rFonts w:ascii="Times" w:eastAsia="Calibri" w:hAnsi="Times"/>
          <w:kern w:val="0"/>
          <w:lang w:val="pt-PT"/>
          <w14:ligatures w14:val="none"/>
        </w:rPr>
      </w:pPr>
    </w:p>
    <w:sectPr w:rsidR="001E2403" w:rsidRPr="00881557" w:rsidSect="005874AA">
      <w:footnotePr>
        <w:numRestart w:val="eachSect"/>
      </w:footnotePr>
      <w:pgSz w:w="11906" w:h="16838"/>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6DAC" w14:textId="77777777" w:rsidR="00174800" w:rsidRDefault="00174800" w:rsidP="00B132D9">
      <w:pPr>
        <w:spacing w:line="240" w:lineRule="auto"/>
      </w:pPr>
      <w:r>
        <w:separator/>
      </w:r>
    </w:p>
  </w:endnote>
  <w:endnote w:type="continuationSeparator" w:id="0">
    <w:p w14:paraId="3BDD49A6" w14:textId="77777777" w:rsidR="00174800" w:rsidRDefault="00174800" w:rsidP="00B13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54873"/>
      <w:docPartObj>
        <w:docPartGallery w:val="Page Numbers (Bottom of Page)"/>
        <w:docPartUnique/>
      </w:docPartObj>
    </w:sdtPr>
    <w:sdtContent>
      <w:p w14:paraId="6A019361" w14:textId="77777777" w:rsidR="0037463E" w:rsidRDefault="0037463E">
        <w:pPr>
          <w:pStyle w:val="Rodap"/>
          <w:jc w:val="right"/>
        </w:pPr>
        <w:r>
          <w:fldChar w:fldCharType="begin"/>
        </w:r>
        <w:r>
          <w:instrText>PAGE   \* MERGEFORMAT</w:instrText>
        </w:r>
        <w:r>
          <w:fldChar w:fldCharType="separate"/>
        </w:r>
        <w:r>
          <w:t>2</w:t>
        </w:r>
        <w:r>
          <w:fldChar w:fldCharType="end"/>
        </w:r>
      </w:p>
    </w:sdtContent>
  </w:sdt>
  <w:p w14:paraId="597FE07B" w14:textId="77777777" w:rsidR="0037463E" w:rsidRDefault="0037463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012010"/>
      <w:docPartObj>
        <w:docPartGallery w:val="Page Numbers (Bottom of Page)"/>
        <w:docPartUnique/>
      </w:docPartObj>
    </w:sdtPr>
    <w:sdtContent>
      <w:p w14:paraId="0DFD056C" w14:textId="441E612C" w:rsidR="00D32EB7" w:rsidRDefault="00D32EB7">
        <w:pPr>
          <w:pStyle w:val="Rodap"/>
          <w:jc w:val="right"/>
        </w:pPr>
        <w:r>
          <w:fldChar w:fldCharType="begin"/>
        </w:r>
        <w:r>
          <w:instrText>PAGE   \* MERGEFORMAT</w:instrText>
        </w:r>
        <w:r>
          <w:fldChar w:fldCharType="separate"/>
        </w:r>
        <w:r>
          <w:t>2</w:t>
        </w:r>
        <w:r>
          <w:fldChar w:fldCharType="end"/>
        </w:r>
      </w:p>
    </w:sdtContent>
  </w:sdt>
  <w:p w14:paraId="69C6052A" w14:textId="77777777" w:rsidR="00D32EB7" w:rsidRDefault="00D32E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9E4E" w14:textId="77777777" w:rsidR="00174800" w:rsidRDefault="00174800" w:rsidP="00B132D9">
      <w:pPr>
        <w:spacing w:line="240" w:lineRule="auto"/>
        <w:ind w:firstLine="0"/>
      </w:pPr>
      <w:r>
        <w:separator/>
      </w:r>
    </w:p>
  </w:footnote>
  <w:footnote w:type="continuationSeparator" w:id="0">
    <w:p w14:paraId="476F5DAD" w14:textId="77777777" w:rsidR="00174800" w:rsidRDefault="00174800" w:rsidP="00B132D9">
      <w:pPr>
        <w:spacing w:line="240" w:lineRule="auto"/>
        <w:ind w:firstLine="0"/>
      </w:pPr>
      <w:r>
        <w:continuationSeparator/>
      </w:r>
    </w:p>
  </w:footnote>
  <w:footnote w:type="continuationNotice" w:id="1">
    <w:p w14:paraId="6A0ACC7F" w14:textId="77777777" w:rsidR="00174800" w:rsidRDefault="00174800" w:rsidP="00B132D9">
      <w:pPr>
        <w:spacing w:line="240" w:lineRule="auto"/>
        <w:ind w:firstLine="0"/>
      </w:pPr>
    </w:p>
  </w:footnote>
  <w:footnote w:id="2">
    <w:p w14:paraId="49C47955" w14:textId="38490D10" w:rsidR="00B132D9" w:rsidRPr="00993469" w:rsidRDefault="00B132D9"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Doutor em História Social pela Universidade Federal Fluminense (PPGH-UFF). P</w:t>
      </w:r>
      <w:r w:rsidRPr="00473F9C">
        <w:rPr>
          <w:sz w:val="20"/>
          <w:szCs w:val="20"/>
        </w:rPr>
        <w:t xml:space="preserve">rofessor de História </w:t>
      </w:r>
      <w:r>
        <w:rPr>
          <w:sz w:val="20"/>
          <w:szCs w:val="20"/>
        </w:rPr>
        <w:t>Contemporânea no Departamento de História da Universidade Federal Fluminense (UFF - Campos), c</w:t>
      </w:r>
      <w:r w:rsidRPr="00297558">
        <w:rPr>
          <w:sz w:val="20"/>
          <w:szCs w:val="20"/>
        </w:rPr>
        <w:t>oordenador do Grupo de Estudos e Pesquisas sobre Trotsky / Trotskismo (GEPTH)</w:t>
      </w:r>
      <w:r>
        <w:rPr>
          <w:sz w:val="20"/>
          <w:szCs w:val="20"/>
        </w:rPr>
        <w:t xml:space="preserve"> e</w:t>
      </w:r>
      <w:r w:rsidRPr="00473F9C">
        <w:rPr>
          <w:sz w:val="20"/>
          <w:szCs w:val="20"/>
        </w:rPr>
        <w:t xml:space="preserve"> pesquisador associado ao NIEP-M</w:t>
      </w:r>
      <w:r>
        <w:rPr>
          <w:sz w:val="20"/>
          <w:szCs w:val="20"/>
        </w:rPr>
        <w:t>arx</w:t>
      </w:r>
      <w:r w:rsidRPr="00473F9C">
        <w:rPr>
          <w:sz w:val="20"/>
          <w:szCs w:val="20"/>
        </w:rPr>
        <w:t xml:space="preserve"> UFF. </w:t>
      </w:r>
      <w:r w:rsidR="003B747D">
        <w:rPr>
          <w:sz w:val="20"/>
          <w:szCs w:val="20"/>
        </w:rPr>
        <w:t xml:space="preserve">Pesquisa a história do movimento trotskista internacional do pós-Segunda Guerra e coordenou a realização dos Eventos Online Trótski em Permanência (2020 e 2021) e do II Encontro Internacional Leon Trótski (São Paulo, 2023). </w:t>
      </w:r>
      <w:r w:rsidRPr="00473F9C">
        <w:rPr>
          <w:sz w:val="20"/>
          <w:szCs w:val="20"/>
        </w:rPr>
        <w:t>Produção disponível em </w:t>
      </w:r>
      <w:hyperlink r:id="rId1" w:history="1">
        <w:r w:rsidRPr="00802D5B">
          <w:rPr>
            <w:rStyle w:val="Hyperlink"/>
            <w:sz w:val="20"/>
            <w:szCs w:val="20"/>
          </w:rPr>
          <w:t>https://www.researchgate.net/profile/Marcio-Lauria-Monteiro</w:t>
        </w:r>
      </w:hyperlink>
      <w:r>
        <w:rPr>
          <w:sz w:val="20"/>
          <w:szCs w:val="20"/>
        </w:rPr>
        <w:t xml:space="preserve"> </w:t>
      </w:r>
      <w:r w:rsidRPr="00473F9C">
        <w:rPr>
          <w:sz w:val="20"/>
          <w:szCs w:val="20"/>
        </w:rPr>
        <w:t>e </w:t>
      </w:r>
      <w:hyperlink r:id="rId2" w:history="1">
        <w:r w:rsidRPr="00802D5B">
          <w:rPr>
            <w:rStyle w:val="Hyperlink"/>
            <w:sz w:val="20"/>
            <w:szCs w:val="20"/>
          </w:rPr>
          <w:t>https://uff.academia.edu/MarcioLauriaMonteiro</w:t>
        </w:r>
      </w:hyperlink>
      <w:r>
        <w:rPr>
          <w:sz w:val="20"/>
          <w:szCs w:val="20"/>
        </w:rPr>
        <w:t xml:space="preserve">. Contato: </w:t>
      </w:r>
      <w:hyperlink r:id="rId3" w:history="1">
        <w:r w:rsidRPr="004E3544">
          <w:rPr>
            <w:rStyle w:val="Hyperlink"/>
            <w:sz w:val="20"/>
            <w:szCs w:val="20"/>
          </w:rPr>
          <w:t>marciolauria@id.uff.br</w:t>
        </w:r>
      </w:hyperlink>
    </w:p>
  </w:footnote>
  <w:footnote w:id="3">
    <w:p w14:paraId="027701A0"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 xml:space="preserve">Texto originalmente publicado na </w:t>
      </w:r>
      <w:r w:rsidRPr="00297558">
        <w:rPr>
          <w:i/>
          <w:iCs/>
          <w:sz w:val="20"/>
          <w:szCs w:val="20"/>
        </w:rPr>
        <w:t>Revista Marx e o Marxismo</w:t>
      </w:r>
      <w:r>
        <w:rPr>
          <w:sz w:val="20"/>
          <w:szCs w:val="20"/>
        </w:rPr>
        <w:t xml:space="preserve"> v. 11, n. 21 (2023). A presente versão foi revisada e também atualizada com acréscimos na seção sobre historiografia.</w:t>
      </w:r>
    </w:p>
  </w:footnote>
  <w:footnote w:id="4">
    <w:p w14:paraId="2A860356"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Doutor em História Social pela Universidade Federal Fluminense (PPGH-UFF). P</w:t>
      </w:r>
      <w:r w:rsidRPr="00473F9C">
        <w:rPr>
          <w:sz w:val="20"/>
          <w:szCs w:val="20"/>
        </w:rPr>
        <w:t xml:space="preserve">rofessor de História </w:t>
      </w:r>
      <w:r>
        <w:rPr>
          <w:sz w:val="20"/>
          <w:szCs w:val="20"/>
        </w:rPr>
        <w:t>Contemporânea no Departamento de História da Universidade Federal Fluminense (UFF - Campos), c</w:t>
      </w:r>
      <w:r w:rsidRPr="00297558">
        <w:rPr>
          <w:sz w:val="20"/>
          <w:szCs w:val="20"/>
        </w:rPr>
        <w:t>oordenador do Grupo de Estudos e Pesquisas sobre Trotsky / Trotskismo (GEPTH)</w:t>
      </w:r>
      <w:r>
        <w:rPr>
          <w:sz w:val="20"/>
          <w:szCs w:val="20"/>
        </w:rPr>
        <w:t xml:space="preserve"> e</w:t>
      </w:r>
      <w:r w:rsidRPr="00473F9C">
        <w:rPr>
          <w:sz w:val="20"/>
          <w:szCs w:val="20"/>
        </w:rPr>
        <w:t xml:space="preserve"> pesquisador associado ao NIEP-M</w:t>
      </w:r>
      <w:r>
        <w:rPr>
          <w:sz w:val="20"/>
          <w:szCs w:val="20"/>
        </w:rPr>
        <w:t>arx</w:t>
      </w:r>
      <w:r w:rsidRPr="00473F9C">
        <w:rPr>
          <w:sz w:val="20"/>
          <w:szCs w:val="20"/>
        </w:rPr>
        <w:t xml:space="preserve"> UFF. </w:t>
      </w:r>
      <w:r w:rsidRPr="009E0424">
        <w:rPr>
          <w:sz w:val="20"/>
          <w:szCs w:val="20"/>
        </w:rPr>
        <w:t xml:space="preserve">Pesquisa a história do movimento trotskista internacional do pós-Segunda Guerra e coordenou a realização dos Eventos Online Trótski em Permanência (2020 e 2021) e do II Encontro Internacional Leon Trótski (São Paulo, 2023). </w:t>
      </w:r>
      <w:r w:rsidRPr="00473F9C">
        <w:rPr>
          <w:sz w:val="20"/>
          <w:szCs w:val="20"/>
        </w:rPr>
        <w:t>Produção disponível em </w:t>
      </w:r>
      <w:hyperlink r:id="rId4" w:history="1">
        <w:r w:rsidRPr="00802D5B">
          <w:rPr>
            <w:rStyle w:val="Hyperlink"/>
            <w:sz w:val="20"/>
            <w:szCs w:val="20"/>
          </w:rPr>
          <w:t>https://www.researchgate.net/profile/Marcio-Lauria-Monteiro</w:t>
        </w:r>
      </w:hyperlink>
      <w:r>
        <w:rPr>
          <w:sz w:val="20"/>
          <w:szCs w:val="20"/>
        </w:rPr>
        <w:t xml:space="preserve"> </w:t>
      </w:r>
      <w:r w:rsidRPr="00473F9C">
        <w:rPr>
          <w:sz w:val="20"/>
          <w:szCs w:val="20"/>
        </w:rPr>
        <w:t>e </w:t>
      </w:r>
      <w:hyperlink r:id="rId5" w:history="1">
        <w:r w:rsidRPr="00802D5B">
          <w:rPr>
            <w:rStyle w:val="Hyperlink"/>
            <w:sz w:val="20"/>
            <w:szCs w:val="20"/>
          </w:rPr>
          <w:t>https://uff.academia.edu/MarcioLauriaMonteiro</w:t>
        </w:r>
      </w:hyperlink>
      <w:r>
        <w:rPr>
          <w:sz w:val="20"/>
          <w:szCs w:val="20"/>
        </w:rPr>
        <w:t xml:space="preserve">. Contato: </w:t>
      </w:r>
      <w:hyperlink r:id="rId6" w:history="1">
        <w:r w:rsidRPr="004E3544">
          <w:rPr>
            <w:rStyle w:val="Hyperlink"/>
            <w:sz w:val="20"/>
            <w:szCs w:val="20"/>
          </w:rPr>
          <w:t>marciolauria@id.uff.br</w:t>
        </w:r>
      </w:hyperlink>
    </w:p>
  </w:footnote>
  <w:footnote w:id="5">
    <w:p w14:paraId="723AB429" w14:textId="77777777" w:rsidR="00881557" w:rsidRPr="00BD21F9" w:rsidRDefault="00881557" w:rsidP="008B6CD6">
      <w:pPr>
        <w:autoSpaceDE w:val="0"/>
        <w:autoSpaceDN w:val="0"/>
        <w:adjustRightInd w:val="0"/>
        <w:spacing w:line="240" w:lineRule="auto"/>
        <w:ind w:firstLine="0"/>
        <w:rPr>
          <w:sz w:val="20"/>
          <w:szCs w:val="20"/>
        </w:rPr>
      </w:pPr>
      <w:r w:rsidRPr="00BD21F9">
        <w:rPr>
          <w:rStyle w:val="Refdenotaderodap"/>
        </w:rPr>
        <w:footnoteRef/>
      </w:r>
      <w:r w:rsidRPr="00BD21F9">
        <w:rPr>
          <w:sz w:val="20"/>
          <w:szCs w:val="20"/>
        </w:rPr>
        <w:t xml:space="preserve"> Doutor em História pela Universidade Federal Fluminense (PPGH-UFF). Professor e pesquisador do curso de História da Faculdade de Ciências Humanas (FACH) da Universidade Federal de Mato Grosso do Sul (UFMS). Líder do “Grupo de Pesquisa em História Econômica Soviética” (GPHES), membro do “Laboratório de Estudo e Pesquisa em História das Américas” (LEPHA) e do “Grupo de Estudos e Pesquisas sobre Trotsky/Trotskismo” (GEPTH). </w:t>
      </w:r>
      <w:r>
        <w:rPr>
          <w:sz w:val="20"/>
          <w:szCs w:val="20"/>
        </w:rPr>
        <w:t xml:space="preserve">Autor do livro “História do trotskismo no Brasil (1928-1936). Contato: </w:t>
      </w:r>
      <w:hyperlink r:id="rId7" w:history="1">
        <w:r w:rsidRPr="004E3544">
          <w:rPr>
            <w:rStyle w:val="Hyperlink"/>
            <w:sz w:val="20"/>
            <w:szCs w:val="20"/>
          </w:rPr>
          <w:t>batista.prado@ufms.br</w:t>
        </w:r>
      </w:hyperlink>
      <w:r w:rsidRPr="00BD21F9">
        <w:rPr>
          <w:sz w:val="20"/>
          <w:szCs w:val="20"/>
        </w:rPr>
        <w:t>.</w:t>
      </w:r>
    </w:p>
  </w:footnote>
  <w:footnote w:id="6">
    <w:p w14:paraId="511E8965"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M</w:t>
      </w:r>
      <w:bookmarkStart w:id="2" w:name="_Hlk52945396311_Copia_1"/>
      <w:r w:rsidRPr="00993469">
        <w:rPr>
          <w:sz w:val="20"/>
          <w:szCs w:val="20"/>
        </w:rPr>
        <w:t xml:space="preserve">ário Pedrosa </w:t>
      </w:r>
      <w:bookmarkEnd w:id="2"/>
      <w:r w:rsidRPr="00993469">
        <w:rPr>
          <w:sz w:val="20"/>
          <w:szCs w:val="20"/>
        </w:rPr>
        <w:t xml:space="preserve">nasceu em 1900, na cidade de Timbaúba </w:t>
      </w:r>
      <w:r>
        <w:rPr>
          <w:sz w:val="20"/>
          <w:szCs w:val="20"/>
        </w:rPr>
        <w:t>(</w:t>
      </w:r>
      <w:r w:rsidRPr="00993469">
        <w:rPr>
          <w:sz w:val="20"/>
          <w:szCs w:val="20"/>
        </w:rPr>
        <w:t>Pernambuco</w:t>
      </w:r>
      <w:r>
        <w:rPr>
          <w:sz w:val="20"/>
          <w:szCs w:val="20"/>
        </w:rPr>
        <w:t>)</w:t>
      </w:r>
      <w:r w:rsidRPr="00993469">
        <w:rPr>
          <w:sz w:val="20"/>
          <w:szCs w:val="20"/>
        </w:rPr>
        <w:t>, cursou a Faculdade de Direito do Rio de Janeiro, onde, por influência de Edgardo de Castro Rebello, interessou-se pelos problemas sociais e entrou em contato com o marxismo, aproximou-se do movimento comunista e se filiou ao PCB em 1926, com o qual rompeu em 1929 e se transformou em uma das figuras centrais para o desenvolvimento da OEI no Brasil.</w:t>
      </w:r>
    </w:p>
  </w:footnote>
  <w:footnote w:id="7">
    <w:p w14:paraId="1B89D550"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Advogado e professor, participou da fundação do PCB e integrou seu CC como suplente. Em 1925, foi o representante brasileiro no V Congresso da IC e permaneceu por 2 anos na Escola Leninista de formação de quadros de Moscou. Em 1928, também esteve entre os críticos do partido sendo expulso.</w:t>
      </w:r>
    </w:p>
  </w:footnote>
  <w:footnote w:id="8">
    <w:p w14:paraId="11C92DF0"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Advogado e jornalista, ingressou no PCB em 1927 e, no ano seguinte, foi um dos signatários do documento que exigia democracia interna e apontava outras críticas. Membro de grande importância da Oposição.</w:t>
      </w:r>
    </w:p>
  </w:footnote>
  <w:footnote w:id="9">
    <w:p w14:paraId="6DF41BCA"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Professor, ingressou no PCB em 1923 e foi candidato a deputado pelo Bloco Operário Camponês em 1928. Em 1930, foi exilado no Uruguai, onde manteve contato com Luiz Carlos Prestes. Ao retornar ao Brasil, foi expulso do PCB e ingressou na Oposição em 1931, torando-se Secretário Geral da organização Liga Comunista, nome assumido pelo GCL à época.</w:t>
      </w:r>
    </w:p>
  </w:footnote>
  <w:footnote w:id="10">
    <w:p w14:paraId="48DAF8C9"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A tese fundamental defendida pelo PCB (elaborada por Octávio Brandão, em 1924) é a de que o Brasil se caracterizava por uma oposição entre os interesses dos produtores de café e a burguesia industrial. A partir de uma interpretação dualista da estrutura econômica brasileira, Brandão desenvolveu uma visão esquemática e etapista da História. A estratégia daí derivada visava uma “</w:t>
      </w:r>
      <w:r>
        <w:t>r</w:t>
      </w:r>
      <w:r w:rsidRPr="00993469">
        <w:t xml:space="preserve">evolução democrático-burguesa”, para posteriormente </w:t>
      </w:r>
      <w:r>
        <w:t>ser viável uma revolução socialista</w:t>
      </w:r>
      <w:r w:rsidRPr="00993469">
        <w:t>. Tal teoria é similar àquela que a IC começou a difundir a partir do V Congresso.</w:t>
      </w:r>
    </w:p>
  </w:footnote>
  <w:footnote w:id="11">
    <w:p w14:paraId="13872026"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Na mesma coletânea, há ainda uma introdução à influência do pensamento de Leon Tr</w:t>
      </w:r>
      <w:r>
        <w:t>ó</w:t>
      </w:r>
      <w:r w:rsidRPr="00993469">
        <w:t>tsk</w:t>
      </w:r>
      <w:r>
        <w:t>i</w:t>
      </w:r>
      <w:r w:rsidRPr="00993469">
        <w:t xml:space="preserve"> no Brasil e a primeira geração do trotskismo brasileiro, escrita por Karepovs e Marques Neto, em conjunto ainda com Michel Löwy</w:t>
      </w:r>
      <w:r>
        <w:t xml:space="preserve"> (1995)</w:t>
      </w:r>
      <w:r>
        <w:rPr>
          <w:rFonts w:eastAsia="Calibri"/>
          <w:i/>
          <w:iCs/>
        </w:rPr>
        <w:t>.</w:t>
      </w:r>
    </w:p>
  </w:footnote>
  <w:footnote w:id="12">
    <w:p w14:paraId="41E8FF36"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Há uma versão em inglês, um pouco diferente, disponível em </w:t>
      </w:r>
      <w:hyperlink r:id="rId8">
        <w:r w:rsidRPr="00993469">
          <w:rPr>
            <w:rStyle w:val="Hyperlink"/>
            <w:sz w:val="20"/>
            <w:szCs w:val="20"/>
          </w:rPr>
          <w:t>https://www.marxists.org/history/etol/document/brazil/brazil01.htm</w:t>
        </w:r>
      </w:hyperlink>
      <w:r w:rsidRPr="00993469">
        <w:rPr>
          <w:sz w:val="20"/>
          <w:szCs w:val="20"/>
        </w:rPr>
        <w:t>.</w:t>
      </w:r>
    </w:p>
  </w:footnote>
  <w:footnote w:id="13">
    <w:p w14:paraId="2293974E"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w:t>
      </w:r>
      <w:r>
        <w:rPr>
          <w:sz w:val="20"/>
          <w:szCs w:val="20"/>
        </w:rPr>
        <w:t>P</w:t>
      </w:r>
      <w:r w:rsidRPr="00993469">
        <w:rPr>
          <w:sz w:val="20"/>
          <w:szCs w:val="20"/>
        </w:rPr>
        <w:t xml:space="preserve">ara uma lista, ver </w:t>
      </w:r>
      <w:r>
        <w:rPr>
          <w:sz w:val="20"/>
          <w:szCs w:val="20"/>
        </w:rPr>
        <w:t xml:space="preserve">Karepovs, 2005, </w:t>
      </w:r>
      <w:r w:rsidRPr="00993469">
        <w:rPr>
          <w:sz w:val="20"/>
          <w:szCs w:val="20"/>
        </w:rPr>
        <w:t>nota 27.</w:t>
      </w:r>
    </w:p>
  </w:footnote>
  <w:footnote w:id="14">
    <w:p w14:paraId="13205944"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Este último está disponível online, em </w:t>
      </w:r>
      <w:hyperlink r:id="rId9">
        <w:r w:rsidRPr="00993469">
          <w:rPr>
            <w:rStyle w:val="Hyperlink"/>
          </w:rPr>
          <w:t>https://www.marxists.org/portugues/abramo/ano/mes/oposicao.htm</w:t>
        </w:r>
      </w:hyperlink>
      <w:r w:rsidRPr="00993469">
        <w:t xml:space="preserve"> (acessado em 26/11/2019).</w:t>
      </w:r>
    </w:p>
  </w:footnote>
  <w:footnote w:id="15">
    <w:p w14:paraId="5B0D3595" w14:textId="77777777" w:rsidR="00881557" w:rsidRPr="00993469" w:rsidRDefault="00881557" w:rsidP="008B6CD6">
      <w:pPr>
        <w:pStyle w:val="Textodenotaderodap"/>
        <w:jc w:val="both"/>
      </w:pPr>
      <w:r w:rsidRPr="00993469">
        <w:rPr>
          <w:rStyle w:val="Caracteresdenotaderodap"/>
          <w:vertAlign w:val="superscript"/>
        </w:rPr>
        <w:footnoteRef/>
      </w:r>
      <w:r w:rsidRPr="00993469">
        <w:t xml:space="preserve"> Para uma lista, ver </w:t>
      </w:r>
      <w:r>
        <w:t xml:space="preserve">Karepovs, 2005, </w:t>
      </w:r>
      <w:r w:rsidRPr="00993469">
        <w:t>nota 24.</w:t>
      </w:r>
    </w:p>
  </w:footnote>
  <w:footnote w:id="16">
    <w:p w14:paraId="24CD7198" w14:textId="77777777" w:rsidR="00881557" w:rsidRPr="00A85000" w:rsidRDefault="00881557" w:rsidP="008B6CD6">
      <w:pPr>
        <w:pStyle w:val="Textodenotaderodap"/>
        <w:jc w:val="both"/>
        <w:rPr>
          <w:lang w:val="es-419"/>
        </w:rPr>
      </w:pPr>
      <w:r w:rsidRPr="00993469">
        <w:rPr>
          <w:rStyle w:val="Refdenotaderodap"/>
        </w:rPr>
        <w:footnoteRef/>
      </w:r>
      <w:r w:rsidRPr="00A85000">
        <w:rPr>
          <w:lang w:val="es-419"/>
        </w:rPr>
        <w:t xml:space="preserve"> </w:t>
      </w:r>
      <w:r w:rsidRPr="00A85000">
        <w:rPr>
          <w:rFonts w:eastAsia="Calibri"/>
          <w:i/>
          <w:iCs/>
          <w:lang w:val="es-419"/>
        </w:rPr>
        <w:t>Cadernos AEL</w:t>
      </w:r>
      <w:r w:rsidRPr="00A85000">
        <w:rPr>
          <w:rFonts w:eastAsia="Calibri"/>
          <w:lang w:val="es-419"/>
        </w:rPr>
        <w:t>, Campinas: IFCH/AEL, v. 12, n. 22/23, 2005.</w:t>
      </w:r>
    </w:p>
  </w:footnote>
  <w:footnote w:id="17">
    <w:p w14:paraId="788B8D3C" w14:textId="77777777" w:rsidR="00881557" w:rsidRPr="00993469" w:rsidRDefault="00881557" w:rsidP="008B6CD6">
      <w:pPr>
        <w:spacing w:line="240" w:lineRule="auto"/>
        <w:ind w:firstLine="0"/>
        <w:rPr>
          <w:sz w:val="20"/>
          <w:szCs w:val="20"/>
        </w:rPr>
      </w:pPr>
      <w:r w:rsidRPr="00993469">
        <w:rPr>
          <w:rStyle w:val="Refdenotaderodap"/>
          <w:sz w:val="20"/>
          <w:szCs w:val="20"/>
        </w:rPr>
        <w:footnoteRef/>
      </w:r>
      <w:r w:rsidRPr="00993469">
        <w:rPr>
          <w:sz w:val="20"/>
          <w:szCs w:val="20"/>
        </w:rPr>
        <w:t xml:space="preserve"> Demier também publicou três curtos artigos de síntese sobre as primeiras gerações do trotskismo brasileiro no extinto </w:t>
      </w:r>
      <w:r w:rsidRPr="00993469">
        <w:rPr>
          <w:i/>
          <w:iCs/>
          <w:sz w:val="20"/>
          <w:szCs w:val="20"/>
        </w:rPr>
        <w:t>Blog Convergência</w:t>
      </w:r>
      <w:r w:rsidRPr="00993469">
        <w:rPr>
          <w:sz w:val="20"/>
          <w:szCs w:val="20"/>
        </w:rPr>
        <w:t>, sob o título “Um pouco sobre nossos antepassados”, hoje disponíveis no site</w:t>
      </w:r>
      <w:r w:rsidRPr="00993469">
        <w:rPr>
          <w:i/>
          <w:iCs/>
          <w:sz w:val="20"/>
          <w:szCs w:val="20"/>
        </w:rPr>
        <w:t xml:space="preserve"> Esquerda Online</w:t>
      </w:r>
      <w:r w:rsidRPr="00993469">
        <w:rPr>
          <w:sz w:val="20"/>
          <w:szCs w:val="20"/>
        </w:rPr>
        <w:t>.</w:t>
      </w:r>
    </w:p>
  </w:footnote>
  <w:footnote w:id="18">
    <w:p w14:paraId="1CB63FC5" w14:textId="77777777" w:rsidR="00881557" w:rsidRPr="00993469" w:rsidRDefault="00881557" w:rsidP="008B6CD6">
      <w:pPr>
        <w:pStyle w:val="Textodenotaderodap"/>
        <w:jc w:val="both"/>
      </w:pPr>
      <w:r w:rsidRPr="00993469">
        <w:rPr>
          <w:rStyle w:val="Refdenotaderodap"/>
        </w:rPr>
        <w:footnoteRef/>
      </w:r>
      <w:r w:rsidRPr="00993469">
        <w:t xml:space="preserve"> Para um vislumbre desses estudos, recomendamos a gravação dos Simpósios Temáticos 3 e 4 do </w:t>
      </w:r>
      <w:r w:rsidRPr="00993469">
        <w:rPr>
          <w:i/>
          <w:iCs/>
        </w:rPr>
        <w:t>Evento Online Trótski em Permanência 2021</w:t>
      </w:r>
      <w:r w:rsidRPr="00993469">
        <w:t xml:space="preserve">, disponíveis aqui: </w:t>
      </w:r>
      <w:hyperlink r:id="rId10" w:history="1">
        <w:r w:rsidRPr="00993469">
          <w:rPr>
            <w:rStyle w:val="Hyperlink"/>
          </w:rPr>
          <w:t>https://www.youtube.com/playlist?list=PLeSj43ndMtRRAFxNpF6R7vOTtdcHcbzWC</w:t>
        </w:r>
      </w:hyperlink>
      <w:r w:rsidRPr="00993469">
        <w:t>.</w:t>
      </w:r>
    </w:p>
  </w:footnote>
  <w:footnote w:id="19">
    <w:p w14:paraId="16B91D8B" w14:textId="77777777" w:rsidR="00881557" w:rsidRPr="00993469" w:rsidRDefault="00881557" w:rsidP="008B6CD6">
      <w:pPr>
        <w:spacing w:line="240" w:lineRule="auto"/>
        <w:ind w:firstLine="0"/>
        <w:rPr>
          <w:sz w:val="20"/>
          <w:szCs w:val="20"/>
        </w:rPr>
      </w:pPr>
      <w:r w:rsidRPr="00993469">
        <w:rPr>
          <w:rStyle w:val="Caracteresdenotaderodap"/>
          <w:sz w:val="20"/>
          <w:szCs w:val="20"/>
          <w:vertAlign w:val="superscript"/>
        </w:rPr>
        <w:footnoteRef/>
      </w:r>
      <w:r w:rsidRPr="00993469">
        <w:rPr>
          <w:sz w:val="20"/>
          <w:szCs w:val="20"/>
        </w:rPr>
        <w:t xml:space="preserve"> Parte dessas informações cf. Karepovs, 2005 e Bianchi, </w:t>
      </w:r>
      <w:r>
        <w:rPr>
          <w:sz w:val="20"/>
          <w:szCs w:val="20"/>
        </w:rPr>
        <w:t>2012</w:t>
      </w:r>
      <w:r w:rsidRPr="00993469">
        <w:rPr>
          <w:sz w:val="20"/>
          <w:szCs w:val="20"/>
        </w:rPr>
        <w:t>.</w:t>
      </w:r>
    </w:p>
  </w:footnote>
  <w:footnote w:id="20">
    <w:p w14:paraId="56AF2115" w14:textId="77777777" w:rsidR="00881557" w:rsidRDefault="00881557" w:rsidP="008B6CD6">
      <w:pPr>
        <w:pStyle w:val="Textodenotaderodap"/>
        <w:jc w:val="both"/>
      </w:pPr>
      <w:r w:rsidRPr="00475CD0">
        <w:rPr>
          <w:vertAlign w:val="superscript"/>
        </w:rPr>
        <w:footnoteRef/>
      </w:r>
      <w:r w:rsidRPr="00475CD0">
        <w:t xml:space="preserve"> O evento de 2020 consistiu em três Mesas Redondas com convidadas/os. Já o de 2021, além de Mesas Redondas com convidadas/os, contou também com 10 Simpósios Temáticos</w:t>
      </w:r>
      <w:r>
        <w:t>,</w:t>
      </w:r>
      <w:r w:rsidRPr="00475CD0">
        <w:t xml:space="preserve"> nos quais foram apresentadas cerca de quarenta comunicações sobre temas diversos. </w:t>
      </w:r>
      <w:r>
        <w:t>F</w:t>
      </w:r>
      <w:r w:rsidRPr="00475CD0">
        <w:t>oi publicad</w:t>
      </w:r>
      <w:r>
        <w:t>o</w:t>
      </w:r>
      <w:r w:rsidRPr="00475CD0">
        <w:t xml:space="preserve"> um livro com parte dos trabalhos apresentados no evento de 2021</w:t>
      </w:r>
      <w:r>
        <w:t xml:space="preserve"> (ver Monteiro, 2023). </w:t>
      </w:r>
      <w:r w:rsidRPr="00475CD0">
        <w:t xml:space="preserve">As gravações dessas atividades estão disponíveis em: </w:t>
      </w:r>
      <w:hyperlink r:id="rId11" w:history="1">
        <w:r w:rsidRPr="00475CD0">
          <w:rPr>
            <w:rStyle w:val="Hyperlink"/>
          </w:rPr>
          <w:t>https://www.youtube.com/playlist?list=PLeSj43ndMtRSM-WuY41e8e-m-uasizwBz</w:t>
        </w:r>
      </w:hyperlink>
      <w:r w:rsidRPr="00475CD0">
        <w:t xml:space="preserve"> (2020) e </w:t>
      </w:r>
      <w:hyperlink r:id="rId12" w:history="1">
        <w:r w:rsidRPr="00475CD0">
          <w:rPr>
            <w:rStyle w:val="Hyperlink"/>
          </w:rPr>
          <w:t>https://www.youtube.com/playlist?list=PLeSj43ndMtRRAFxNpF6R7vOTtdcHcbzWC</w:t>
        </w:r>
      </w:hyperlink>
      <w:r w:rsidRPr="00475CD0">
        <w:t xml:space="preserve"> (2021). </w:t>
      </w:r>
    </w:p>
    <w:p w14:paraId="1794F654" w14:textId="77777777" w:rsidR="00881557" w:rsidRPr="00475CD0" w:rsidRDefault="00881557" w:rsidP="008B6CD6">
      <w:pPr>
        <w:pStyle w:val="Textodenotaderodap"/>
        <w:jc w:val="both"/>
      </w:pPr>
      <w:r w:rsidRPr="00475CD0">
        <w:t xml:space="preserve">Os detalhes </w:t>
      </w:r>
      <w:r>
        <w:t>sobre os eventos e o livro estão</w:t>
      </w:r>
      <w:r w:rsidRPr="00475CD0">
        <w:t xml:space="preserve"> disponíveis em: </w:t>
      </w:r>
      <w:hyperlink r:id="rId13" w:history="1">
        <w:r w:rsidRPr="00475CD0">
          <w:rPr>
            <w:rStyle w:val="Hyperlink"/>
          </w:rPr>
          <w:t>https://encontrotrotski.noblogs.org/</w:t>
        </w:r>
      </w:hyperlink>
      <w:r w:rsidRPr="00475CD0">
        <w:t>.</w:t>
      </w:r>
    </w:p>
  </w:footnote>
  <w:footnote w:id="21">
    <w:p w14:paraId="48BAA3DF" w14:textId="77777777" w:rsidR="00881557" w:rsidRPr="00475CD0" w:rsidRDefault="00881557" w:rsidP="008B6CD6">
      <w:pPr>
        <w:pStyle w:val="Textodenotaderodap"/>
        <w:jc w:val="both"/>
      </w:pPr>
      <w:r w:rsidRPr="00475CD0">
        <w:rPr>
          <w:rStyle w:val="Refdenotaderodap"/>
        </w:rPr>
        <w:footnoteRef/>
      </w:r>
      <w:r w:rsidRPr="00475CD0">
        <w:t xml:space="preserve"> O evento, em formato híbrido, contou com 5 Mesas Redondas presenciais com convidas/</w:t>
      </w:r>
      <w:r>
        <w:t>o</w:t>
      </w:r>
      <w:r w:rsidRPr="00475CD0">
        <w:t xml:space="preserve">s e 13 Simpósios Temáticos </w:t>
      </w:r>
      <w:r w:rsidRPr="00475CD0">
        <w:rPr>
          <w:i/>
          <w:iCs/>
        </w:rPr>
        <w:t>online</w:t>
      </w:r>
      <w:r w:rsidRPr="00C03B9E">
        <w:t>,</w:t>
      </w:r>
      <w:r w:rsidRPr="00475CD0">
        <w:t xml:space="preserve"> nos quais foram apresentadas cerca de sessenta comunicações sobre temas diversos. </w:t>
      </w:r>
      <w:r>
        <w:t>F</w:t>
      </w:r>
      <w:r w:rsidRPr="00475CD0">
        <w:t>oi publicad</w:t>
      </w:r>
      <w:r>
        <w:t>o</w:t>
      </w:r>
      <w:r w:rsidRPr="00475CD0">
        <w:t xml:space="preserve"> um livro com parte dos trabalhos apresentados </w:t>
      </w:r>
      <w:r>
        <w:t xml:space="preserve">(ver Monteiro </w:t>
      </w:r>
      <w:r w:rsidRPr="00C03B9E">
        <w:rPr>
          <w:i/>
          <w:iCs/>
        </w:rPr>
        <w:t>et. al</w:t>
      </w:r>
      <w:r>
        <w:t xml:space="preserve">., 2024). </w:t>
      </w:r>
      <w:r w:rsidRPr="00475CD0">
        <w:t xml:space="preserve">As gravações estão disponíveis em: </w:t>
      </w:r>
      <w:hyperlink r:id="rId14" w:history="1">
        <w:r w:rsidRPr="00475CD0">
          <w:rPr>
            <w:rStyle w:val="Hyperlink"/>
          </w:rPr>
          <w:t>https://www.youtube.com/playlist?list=PLeSj43ndMtRS75Qbib8234C6OjrO4FFBz&amp;si=Ca7TgoIZvysQHA3b</w:t>
        </w:r>
      </w:hyperlink>
      <w:r w:rsidRPr="00475CD0">
        <w:t>.</w:t>
      </w:r>
      <w:r>
        <w:t xml:space="preserve"> </w:t>
      </w:r>
      <w:r w:rsidRPr="00475CD0">
        <w:t xml:space="preserve">Os detalhes estão disponíveis em: </w:t>
      </w:r>
      <w:hyperlink r:id="rId15" w:history="1">
        <w:r w:rsidRPr="00475CD0">
          <w:rPr>
            <w:rStyle w:val="Hyperlink"/>
          </w:rPr>
          <w:t>https://encontrotrotski.noblogs.org/</w:t>
        </w:r>
      </w:hyperlink>
      <w:r w:rsidRPr="00475CD0">
        <w:t xml:space="preserve">. </w:t>
      </w:r>
    </w:p>
  </w:footnote>
  <w:footnote w:id="22">
    <w:p w14:paraId="3B2D740F" w14:textId="77777777" w:rsidR="00881557" w:rsidRDefault="00881557" w:rsidP="008B6CD6">
      <w:pPr>
        <w:pStyle w:val="Textodenotaderodap"/>
        <w:jc w:val="both"/>
        <w:rPr>
          <w:rFonts w:ascii="Arial" w:hAnsi="Arial" w:cs="Arial"/>
        </w:rPr>
      </w:pPr>
      <w:r w:rsidRPr="00475CD0">
        <w:rPr>
          <w:vertAlign w:val="superscript"/>
        </w:rPr>
        <w:footnoteRef/>
      </w:r>
      <w:r w:rsidRPr="00475CD0">
        <w:t xml:space="preserve"> Contato: </w:t>
      </w:r>
      <w:hyperlink r:id="rId16" w:history="1">
        <w:r w:rsidRPr="00475CD0">
          <w:rPr>
            <w:rStyle w:val="Hyperlink"/>
          </w:rPr>
          <w:t>trotskismo@googlegroups.com</w:t>
        </w:r>
      </w:hyperlink>
    </w:p>
  </w:footnote>
  <w:footnote w:id="23">
    <w:p w14:paraId="2C7830AA"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Este capítulo foi adaptado de</w:t>
      </w:r>
      <w:r>
        <w:rPr>
          <w:sz w:val="20"/>
          <w:szCs w:val="20"/>
        </w:rPr>
        <w:t xml:space="preserve"> minha</w:t>
      </w:r>
      <w:r w:rsidRPr="006C1548">
        <w:rPr>
          <w:sz w:val="20"/>
          <w:szCs w:val="20"/>
        </w:rPr>
        <w:t xml:space="preserve"> monografia </w:t>
      </w:r>
      <w:r>
        <w:rPr>
          <w:sz w:val="20"/>
          <w:szCs w:val="20"/>
        </w:rPr>
        <w:t>de graduação (Ferreira, 2025).</w:t>
      </w:r>
    </w:p>
  </w:footnote>
  <w:footnote w:id="24">
    <w:p w14:paraId="19EFC59F"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Graduado em História pela UEMG e membro voluntário do “Grupo de Estudos e Pesquisas sobre Trotsky/Trotskismo” (GEPTH). Contato: </w:t>
      </w:r>
      <w:hyperlink r:id="rId17" w:history="1">
        <w:r w:rsidRPr="00B72051">
          <w:rPr>
            <w:rStyle w:val="Hyperlink"/>
            <w:sz w:val="20"/>
            <w:szCs w:val="20"/>
          </w:rPr>
          <w:t>joaop2ferreira@gmail.com</w:t>
        </w:r>
      </w:hyperlink>
      <w:r w:rsidRPr="006C1548">
        <w:rPr>
          <w:sz w:val="20"/>
          <w:szCs w:val="20"/>
        </w:rPr>
        <w:t>.</w:t>
      </w:r>
    </w:p>
  </w:footnote>
  <w:footnote w:id="25">
    <w:p w14:paraId="1E7D32C4"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Os trotskistas usavam pseudônimos para preservar sua identidade tanto da polícia quanto do PCB (Prado, 2022a).</w:t>
      </w:r>
    </w:p>
  </w:footnote>
  <w:footnote w:id="26">
    <w:p w14:paraId="4411400D"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Eis alguns exemplos: Guarnieri (2024), Silva (2024), Silva (1996), Prado (2022a) e Vilas Boas (2016).</w:t>
      </w:r>
    </w:p>
  </w:footnote>
  <w:footnote w:id="27">
    <w:p w14:paraId="64D30B10"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Essa leitura é apropriada da lei do desenvolvimento desigual e combinado elaborada por Trotsky ao analisar a formação histórica da Rússia, também, em analogia, um país atrasado, em que se confundiam “[...] as distintas fases do processo histórico. Aqui o ciclo apresenta, visto em sua totalidade, um caráter confuso, complexo e combinado” (Trotsky, 2017, p. 21).</w:t>
      </w:r>
    </w:p>
  </w:footnote>
  <w:footnote w:id="28">
    <w:p w14:paraId="0F5C4493"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 conceito é derivado da análise que Marx fez do golpe de Estado de Luís Bonaparte (Napoleão III) na França em 02 de dezembro de 1851. Vale ainda mencionar que, embora o conceito derive desta obra, ele não é utilizado de forma sistemática</w:t>
      </w:r>
      <w:r>
        <w:rPr>
          <w:sz w:val="20"/>
          <w:szCs w:val="20"/>
        </w:rPr>
        <w:t>.</w:t>
      </w:r>
    </w:p>
  </w:footnote>
  <w:footnote w:id="29">
    <w:p w14:paraId="61BF741F"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Ver, por exemplo:</w:t>
      </w:r>
      <w:r>
        <w:rPr>
          <w:sz w:val="20"/>
          <w:szCs w:val="20"/>
        </w:rPr>
        <w:t xml:space="preserve"> Lobo, 2015.</w:t>
      </w:r>
    </w:p>
  </w:footnote>
  <w:footnote w:id="30">
    <w:p w14:paraId="08D6B65C"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A chave explicativa dos oposicionistas com base nessa fórmula de acordo antecipa e é retomada por intelectuais como Florestan Fernandes (2020) e Bóris Fausto (2016).</w:t>
      </w:r>
    </w:p>
  </w:footnote>
  <w:footnote w:id="31">
    <w:p w14:paraId="301EACE2"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Nessa fase que o autor denomina “fase heroica” do tenentismo, Lanna (2018) descredibiliza o caráter “revolucionário” do movimento, tratado como elitista em sua essência.</w:t>
      </w:r>
    </w:p>
  </w:footnote>
  <w:footnote w:id="32">
    <w:p w14:paraId="23DB1C31"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Refere-se a partidos como o Partido Socialista Brasileiro e o Partido Socialista Brasileiro de São Paulo. Esta é a “experiência ‘socialista’”, aproveitando a lacuna deixada pela inconsequência política do PCB em 1933. Tais partidos foram fundados por influências de militares tenentistas. </w:t>
      </w:r>
    </w:p>
  </w:footnote>
  <w:footnote w:id="33">
    <w:p w14:paraId="27D53F39"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Dentre eles, o direito ao voto. O artigo 70 da Constituição de 1891 determinava que o sufrágio universal se estenderia apenas a homens alfabetizados e maiores que 21 anos. Excluía, de forma expressa, o direito a analfabetos, pessoas em situação de rua, militares de baixa patente e membros de ordens religiosas que submetiam a voto de obediência; e, não havendo nenhuma menção às mulheres, proibia-se a sua participação eleitoral</w:t>
      </w:r>
      <w:r>
        <w:rPr>
          <w:sz w:val="20"/>
          <w:szCs w:val="20"/>
        </w:rPr>
        <w:t xml:space="preserve"> (</w:t>
      </w:r>
      <w:r w:rsidRPr="006C1548">
        <w:rPr>
          <w:sz w:val="20"/>
          <w:szCs w:val="20"/>
        </w:rPr>
        <w:t>BRASIL</w:t>
      </w:r>
      <w:r>
        <w:rPr>
          <w:sz w:val="20"/>
          <w:szCs w:val="20"/>
        </w:rPr>
        <w:t xml:space="preserve">, </w:t>
      </w:r>
      <w:r w:rsidRPr="006C1548">
        <w:rPr>
          <w:sz w:val="20"/>
          <w:szCs w:val="20"/>
        </w:rPr>
        <w:t>1891).</w:t>
      </w:r>
    </w:p>
  </w:footnote>
  <w:footnote w:id="34">
    <w:p w14:paraId="3AE722C2"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Esses pontos e vários outros aparecem, dentre outros artigos, numa proposta de campanha eleitoral ao PCB de abril de 1933. Ver em: LIGA COMUNISTA (OPOSIÇÃO). Campanha eleitoral ao Partido Comunista. </w:t>
      </w:r>
      <w:r w:rsidRPr="006C1548">
        <w:rPr>
          <w:i/>
          <w:iCs/>
          <w:sz w:val="20"/>
          <w:szCs w:val="20"/>
        </w:rPr>
        <w:t>In</w:t>
      </w:r>
      <w:r w:rsidRPr="006C1548">
        <w:rPr>
          <w:sz w:val="20"/>
          <w:szCs w:val="20"/>
        </w:rPr>
        <w:t xml:space="preserve">: KAREPOVS, Dainis; ABRAMO, Fulvio. </w:t>
      </w:r>
      <w:r w:rsidRPr="006C1548">
        <w:rPr>
          <w:i/>
          <w:iCs/>
          <w:sz w:val="20"/>
          <w:szCs w:val="20"/>
        </w:rPr>
        <w:t>Na contracorrente da história</w:t>
      </w:r>
      <w:r w:rsidRPr="006C1548">
        <w:rPr>
          <w:sz w:val="20"/>
          <w:szCs w:val="20"/>
        </w:rPr>
        <w:t>: documentos do trotskismo brasileiro (1930-1940). São Paulo: Sundermann, 2015</w:t>
      </w:r>
      <w:r>
        <w:rPr>
          <w:sz w:val="20"/>
          <w:szCs w:val="20"/>
        </w:rPr>
        <w:t>a</w:t>
      </w:r>
      <w:r w:rsidRPr="006C1548">
        <w:rPr>
          <w:sz w:val="20"/>
          <w:szCs w:val="20"/>
        </w:rPr>
        <w:t>, p. 113-122</w:t>
      </w:r>
      <w:r w:rsidRPr="00383BA2">
        <w:rPr>
          <w:sz w:val="20"/>
          <w:szCs w:val="20"/>
        </w:rPr>
        <w:t xml:space="preserve">. </w:t>
      </w:r>
      <w:r w:rsidRPr="009A7441">
        <w:rPr>
          <w:sz w:val="20"/>
          <w:szCs w:val="20"/>
        </w:rPr>
        <w:t>Sobre a Lei de Sindicalização, ver nota de rodapé nº 56.</w:t>
      </w:r>
      <w:r w:rsidRPr="006C1548">
        <w:rPr>
          <w:sz w:val="20"/>
          <w:szCs w:val="20"/>
        </w:rPr>
        <w:t xml:space="preserve"> </w:t>
      </w:r>
    </w:p>
  </w:footnote>
  <w:footnote w:id="35">
    <w:p w14:paraId="502D3708"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Diferenciando os objetivos dos comunistas e dos social-democratas, Trotsky assinala que os revolucionários estão dispostos a defender o programa transicional diante da reação burguesa, incluindo a fascista, e contra esses ataques a defesa da democracia burguesa está inclusa, através da defesa das consignas democrático-radicais</w:t>
      </w:r>
      <w:r>
        <w:rPr>
          <w:sz w:val="20"/>
          <w:szCs w:val="20"/>
        </w:rPr>
        <w:t xml:space="preserve"> (Maiello; Albamonte, 2016, p. 137-138)</w:t>
      </w:r>
    </w:p>
  </w:footnote>
  <w:footnote w:id="36">
    <w:p w14:paraId="71A4FD7A"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Vale lembrar que o GCL surgiu reivindicando o caráter de fração à esquerda da direção pecebista e apostava, naquele momento, não em fundar um novo partido, e sim reorientar o programa do PCB diante da política conduzida pela direção. Os trotskistas mantiveram o caráter de fração com a Liga Comunista (Oposição) e decidiram romper politicamente com o PCB apenas em 1933, quando foi fundada a Liga Comunista Internacionalista (LCI) durante a Segunda Conferência Nacional da Liga (extraordinária) (Karepovs; Marques Neto, 2007).</w:t>
      </w:r>
    </w:p>
  </w:footnote>
  <w:footnote w:id="37">
    <w:p w14:paraId="619D2DC6"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Criado em fevereiro de 1931, o Clube 3 de Outubro foi uma organização política criada por militares vinculados ao movimento tenentista, servindo como base de apoio do Governo Provisório. Defendiam um Executivo forte, controle do Estado sobre a economia e a sociedade e eleições indiretas para o Legislativo. Eram contrários à campanha pela reconstitucionalização.</w:t>
      </w:r>
    </w:p>
  </w:footnote>
  <w:footnote w:id="38">
    <w:p w14:paraId="65F1F9E4" w14:textId="77777777" w:rsidR="00881557" w:rsidRPr="006C1548" w:rsidRDefault="00881557" w:rsidP="008B6CD6">
      <w:pPr>
        <w:spacing w:line="240" w:lineRule="auto"/>
        <w:ind w:firstLine="0"/>
        <w:rPr>
          <w:sz w:val="20"/>
          <w:szCs w:val="20"/>
        </w:rPr>
      </w:pPr>
      <w:r w:rsidRPr="006C1548">
        <w:rPr>
          <w:sz w:val="20"/>
          <w:szCs w:val="20"/>
          <w:vertAlign w:val="superscript"/>
        </w:rPr>
        <w:footnoteRef/>
      </w:r>
      <w:r w:rsidRPr="006C1548">
        <w:rPr>
          <w:sz w:val="20"/>
          <w:szCs w:val="20"/>
        </w:rPr>
        <w:t xml:space="preserve">  O adjetivo “perrepista” foi utilizado pelo Partido Democrático para se referir ao PRP e seus membros. Os democráticos eram uma oposição liberal aos republicanos paulistas. </w:t>
      </w:r>
    </w:p>
  </w:footnote>
  <w:footnote w:id="39">
    <w:p w14:paraId="2E2211DB" w14:textId="77777777" w:rsidR="00881557" w:rsidRPr="00BD21F9" w:rsidRDefault="00881557" w:rsidP="008B6CD6">
      <w:pPr>
        <w:autoSpaceDE w:val="0"/>
        <w:autoSpaceDN w:val="0"/>
        <w:adjustRightInd w:val="0"/>
        <w:spacing w:line="240" w:lineRule="auto"/>
        <w:ind w:firstLine="0"/>
        <w:rPr>
          <w:sz w:val="20"/>
          <w:szCs w:val="20"/>
        </w:rPr>
      </w:pPr>
      <w:r w:rsidRPr="00BD21F9">
        <w:rPr>
          <w:rStyle w:val="Refdenotaderodap"/>
          <w:sz w:val="20"/>
          <w:szCs w:val="20"/>
        </w:rPr>
        <w:footnoteRef/>
      </w:r>
      <w:r w:rsidRPr="00BD21F9">
        <w:rPr>
          <w:sz w:val="20"/>
          <w:szCs w:val="20"/>
        </w:rPr>
        <w:t xml:space="preserve"> Doutor em História pela Universidade Federal Fluminense (PPGH-UFF). Professor e pesquisador do curso de História da Faculdade de Ciências Humanas (FACH) da Universidade Federal de Mato Grosso do Sul (UFMS). Líder do “Grupo de Pesquisa em História Econômica Soviética” (GPHES), membro do “Laboratório de Estudo e Pesquisa em História das Américas” (LEPHA) e do “Grupo de Estudos e Pesquisas sobre Trotsky/Trotskismo” (GEPTH). </w:t>
      </w:r>
      <w:r>
        <w:rPr>
          <w:sz w:val="20"/>
          <w:szCs w:val="20"/>
        </w:rPr>
        <w:t xml:space="preserve">Autor do livro “História do trotskismo no Brasil (1928-1936). </w:t>
      </w:r>
      <w:r w:rsidRPr="00BD21F9">
        <w:rPr>
          <w:sz w:val="20"/>
          <w:szCs w:val="20"/>
        </w:rPr>
        <w:t>E-mail: batista.prado@ufms.br.</w:t>
      </w:r>
    </w:p>
  </w:footnote>
  <w:footnote w:id="40">
    <w:p w14:paraId="6C13BFBE" w14:textId="77777777" w:rsidR="00881557" w:rsidRPr="004F7EE8" w:rsidRDefault="00881557" w:rsidP="008B6CD6">
      <w:pPr>
        <w:spacing w:line="240" w:lineRule="auto"/>
        <w:ind w:firstLine="0"/>
        <w:rPr>
          <w:sz w:val="20"/>
          <w:szCs w:val="20"/>
        </w:rPr>
      </w:pPr>
      <w:r w:rsidRPr="004F7EE8">
        <w:rPr>
          <w:rStyle w:val="Refdenotaderodap"/>
          <w:sz w:val="20"/>
          <w:szCs w:val="20"/>
        </w:rPr>
        <w:footnoteRef/>
      </w:r>
      <w:r w:rsidRPr="004F7EE8">
        <w:rPr>
          <w:sz w:val="20"/>
          <w:szCs w:val="20"/>
        </w:rPr>
        <w:t xml:space="preserve"> A bibliografia tem destacado que a cisão de maio de 1928 constitui um momento decisivo para compreender a origem do trotskismo no Brasil. Ao analisar a crise sindical e o rompimento que se seguiu, Marques Neto (1993, p. 114-115) é categórico: “entendo esse período como fundante para a futura Oposição de Esquerda”. Acrescenta ainda que “a verdade é que a ‘Cisão de 28’ cria um novo momento na perspectiva daqueles poucos militantes que não concordavam com os rumos do PCB e da IC desde 1927”.</w:t>
      </w:r>
    </w:p>
  </w:footnote>
  <w:footnote w:id="41">
    <w:p w14:paraId="4CAFDD46" w14:textId="77777777" w:rsidR="00881557" w:rsidRPr="004F7EE8" w:rsidRDefault="00881557" w:rsidP="008B6CD6">
      <w:pPr>
        <w:pStyle w:val="Textodenotaderodap"/>
        <w:jc w:val="both"/>
      </w:pPr>
      <w:r w:rsidRPr="004F7EE8">
        <w:rPr>
          <w:rStyle w:val="Refdenotaderodap"/>
        </w:rPr>
        <w:footnoteRef/>
      </w:r>
      <w:r w:rsidRPr="004F7EE8">
        <w:t xml:space="preserve"> </w:t>
      </w:r>
      <w:r>
        <w:t>A</w:t>
      </w:r>
      <w:r w:rsidRPr="004F7EE8">
        <w:t>o formular a teoria do Terceiro Período</w:t>
      </w:r>
      <w:r>
        <w:t>, o</w:t>
      </w:r>
      <w:r w:rsidRPr="004F7EE8">
        <w:t xml:space="preserve"> VI Congresso da Internacional Comunista</w:t>
      </w:r>
      <w:r>
        <w:t xml:space="preserve"> (1928)</w:t>
      </w:r>
      <w:r w:rsidRPr="004F7EE8">
        <w:t xml:space="preserve"> </w:t>
      </w:r>
      <w:r>
        <w:t xml:space="preserve">realizou um </w:t>
      </w:r>
      <w:r w:rsidRPr="004F7EE8">
        <w:t xml:space="preserve">“giro à esquerda”, que redefiniu sua orientação tática. Segundo essa leitura, após o pós-guerra e a posterior estabilização capitalista, o </w:t>
      </w:r>
      <w:r>
        <w:t xml:space="preserve">fim da década de 1920 </w:t>
      </w:r>
      <w:r w:rsidRPr="004F7EE8">
        <w:t>anunciava uma nova crise do capitalismo e a iminente radicalização das massas, exigindo dos comunistas uma postura mais combativa. Assim, consolidou-se a tática “classe contra classe”, que rejeitava alianças com a social-democracia e restringia a frente única ao nível da base operária. Reforçada pelas resoluções do X Pleno do Comitê Executivo da IC e pela tese do “social-fascismo”, essa linha reduziu a política de alianças e acabou por isolar os comunistas, afastando-os progressivamente das próprias massas que buscavam mobilizar.</w:t>
      </w:r>
    </w:p>
  </w:footnote>
  <w:footnote w:id="42">
    <w:p w14:paraId="11C8AD02" w14:textId="77777777" w:rsidR="00881557" w:rsidRPr="00382AF1" w:rsidRDefault="00881557" w:rsidP="008B6CD6">
      <w:pPr>
        <w:spacing w:line="240" w:lineRule="auto"/>
        <w:ind w:firstLine="0"/>
        <w:rPr>
          <w:color w:val="FF0000"/>
          <w:sz w:val="20"/>
          <w:szCs w:val="20"/>
        </w:rPr>
      </w:pPr>
      <w:r w:rsidRPr="00382AF1">
        <w:rPr>
          <w:rStyle w:val="Refdenotaderodap"/>
          <w:sz w:val="20"/>
          <w:szCs w:val="20"/>
        </w:rPr>
        <w:footnoteRef/>
      </w:r>
      <w:r w:rsidRPr="00382AF1">
        <w:rPr>
          <w:sz w:val="20"/>
          <w:szCs w:val="20"/>
        </w:rPr>
        <w:t xml:space="preserve"> A incorporação da questão social pelo Estado refletia transformações econômicas e políticas do período pós-Primeira Guerra, entre as quais se destaca a influência da Revolução Russa. A partir do Tratado de Versalhes, em 1919, a legislação trabalhista passou a ser discutida e implementada tanto nos países de capitalismo avançado quanto naqueles em processo de industrialização. No Brasil, algumas leis surgiram no início da década de 1920, mas foi no governo Vargas que esse movimento se consolidou. A regulação dos conflitos entre capital e trabalho passou a ser vista como condição necessária para o desenvolvimento e a expansão das forças produtivas capitalistas.</w:t>
      </w:r>
    </w:p>
  </w:footnote>
  <w:footnote w:id="43">
    <w:p w14:paraId="5AA1F2C0" w14:textId="77777777" w:rsidR="00881557" w:rsidRPr="00BE0D4A" w:rsidRDefault="00881557" w:rsidP="008B6CD6">
      <w:pPr>
        <w:spacing w:line="240" w:lineRule="auto"/>
        <w:ind w:firstLine="0"/>
        <w:rPr>
          <w:sz w:val="20"/>
          <w:szCs w:val="20"/>
        </w:rPr>
      </w:pPr>
      <w:r w:rsidRPr="00C83E6E">
        <w:rPr>
          <w:rStyle w:val="Refdenotaderodap"/>
          <w:sz w:val="20"/>
          <w:szCs w:val="20"/>
        </w:rPr>
        <w:footnoteRef/>
      </w:r>
      <w:r w:rsidRPr="00C83E6E">
        <w:rPr>
          <w:sz w:val="20"/>
          <w:szCs w:val="20"/>
        </w:rPr>
        <w:t xml:space="preserve"> A conferência da Oposição brasileira contou com 15 militantes e 1 simpatizante. Os membros presentes foram: Leônidas (Aristides Lobo); Camilo (Lívio Xavier); Miguel (Mário Pedrosa); Francisco (Victor</w:t>
      </w:r>
      <w:r w:rsidRPr="00BE0D4A">
        <w:rPr>
          <w:sz w:val="20"/>
          <w:szCs w:val="20"/>
        </w:rPr>
        <w:t xml:space="preserve"> de Azevedo Pinheiro); Sérgio (Salvador Pintaúde); José (João Matheus); Djalma (Gofredo Rosini); John; Max; Luga; Klassenkampf; Paulo; Lopes; Ruivo; Neif. Os oito últimos não conseguimos identificar. (PRIMEIRA</w:t>
      </w:r>
      <w:r>
        <w:rPr>
          <w:sz w:val="20"/>
          <w:szCs w:val="20"/>
        </w:rPr>
        <w:t>..</w:t>
      </w:r>
      <w:r w:rsidRPr="00BE0D4A">
        <w:rPr>
          <w:sz w:val="20"/>
          <w:szCs w:val="20"/>
        </w:rPr>
        <w:t>.</w:t>
      </w:r>
      <w:r>
        <w:rPr>
          <w:sz w:val="20"/>
          <w:szCs w:val="20"/>
        </w:rPr>
        <w:t>,</w:t>
      </w:r>
      <w:r w:rsidRPr="00BE0D4A">
        <w:rPr>
          <w:sz w:val="20"/>
          <w:szCs w:val="20"/>
        </w:rPr>
        <w:t xml:space="preserve"> 1933, p. 1).</w:t>
      </w:r>
    </w:p>
  </w:footnote>
  <w:footnote w:id="44">
    <w:p w14:paraId="11EAA577" w14:textId="77777777" w:rsidR="00881557" w:rsidRPr="00CE24AB" w:rsidRDefault="00881557" w:rsidP="008B6CD6">
      <w:pPr>
        <w:pStyle w:val="Textodenotaderodap"/>
        <w:jc w:val="both"/>
      </w:pPr>
      <w:r w:rsidRPr="00CE24AB">
        <w:rPr>
          <w:rStyle w:val="Refdenotaderodap"/>
        </w:rPr>
        <w:footnoteRef/>
      </w:r>
      <w:r w:rsidRPr="00CE24AB">
        <w:t xml:space="preserve"> A partir da Conferência Extraordinária realizada em outubro de 1933, a LC passou a adotar o nome de Liga Comunista Internacionalista</w:t>
      </w:r>
      <w:r>
        <w:t xml:space="preserve"> (LCI)</w:t>
      </w:r>
      <w:r w:rsidRPr="00CE24AB">
        <w:t xml:space="preserve">. A mudança foi discutida ao final da conferência, a partir de uma proposta do Secretariado Internacional. Embora as atas indiquem que a proposta não tenha sido formalmente aprovada, já no número 19 do jornal </w:t>
      </w:r>
      <w:r w:rsidRPr="00CE24AB">
        <w:rPr>
          <w:rStyle w:val="nfase"/>
        </w:rPr>
        <w:t>A Luta de Classe</w:t>
      </w:r>
      <w:r w:rsidRPr="00CE24AB">
        <w:t xml:space="preserve"> o nome da organização aparece como Liga Comunista Internacionalista (Prado, 2022, p. 196-197).</w:t>
      </w:r>
    </w:p>
  </w:footnote>
  <w:footnote w:id="45">
    <w:p w14:paraId="71DA876A" w14:textId="77777777" w:rsidR="00881557" w:rsidRPr="00A76071" w:rsidRDefault="00881557" w:rsidP="008B6CD6">
      <w:pPr>
        <w:pStyle w:val="Textodenotaderodap"/>
        <w:jc w:val="both"/>
      </w:pPr>
      <w:r w:rsidRPr="00A76071">
        <w:rPr>
          <w:rStyle w:val="Refdenotaderodap"/>
        </w:rPr>
        <w:footnoteRef/>
      </w:r>
      <w:r w:rsidRPr="00A76071">
        <w:t xml:space="preserve"> A Frente Única Antifascista (FUA) surgiu como uma resposta direta ao avanço das forças fascistas no início da década de 1930. Diante da criação da Ação Integralista Brasileira (AIB), em outubro de 1932, e da vitória de Hitler na Alemanha, em janeiro de 1933, a LC reagiu, passando a articular a formação de uma frente única envolvendo todas as organizações operárias contra o fascismo. Segundo o ex-militante Fúlvio Abramo (2014, p. 29), em janeiro de 1933, uma reunião da Comissão Executiva da LC “aprovou a proposta de lançamento da campanha pela criação da Frente Única Antifascista”. A partir daí, a organização buscou estabelecer contatos com sindicatos, partidos políticos, incluindo stalinistas e anarquistas, e diversas entidades da sociedade civil que pudessem somar forças na construção da luta antifascista.</w:t>
      </w:r>
    </w:p>
  </w:footnote>
  <w:footnote w:id="46">
    <w:p w14:paraId="6789EEC2" w14:textId="77777777" w:rsidR="00881557" w:rsidRPr="00BB1B0B" w:rsidRDefault="00881557" w:rsidP="008B6CD6">
      <w:pPr>
        <w:spacing w:line="240" w:lineRule="auto"/>
        <w:ind w:firstLine="0"/>
      </w:pPr>
      <w:r w:rsidRPr="00C83E6E">
        <w:rPr>
          <w:rStyle w:val="Refdenotaderodap"/>
          <w:sz w:val="20"/>
          <w:szCs w:val="20"/>
        </w:rPr>
        <w:footnoteRef/>
      </w:r>
      <w:r w:rsidRPr="00C83E6E">
        <w:rPr>
          <w:sz w:val="20"/>
          <w:szCs w:val="20"/>
        </w:rPr>
        <w:t xml:space="preserve"> Ao contrário das conferências anteriores, a documentação da III Conferência não foi preservada. Por conseguinte, não temos acesso ao número de participantes, à ordem do dia ou aos debates que foram travados durante a reunião. As informações disponíveis constam em breves artigos que foram publicados em </w:t>
      </w:r>
      <w:r w:rsidRPr="00C83E6E">
        <w:rPr>
          <w:i/>
          <w:sz w:val="20"/>
          <w:szCs w:val="20"/>
        </w:rPr>
        <w:t>A Luta de Classe,</w:t>
      </w:r>
      <w:r w:rsidRPr="00C83E6E">
        <w:rPr>
          <w:sz w:val="20"/>
          <w:szCs w:val="20"/>
        </w:rPr>
        <w:t xml:space="preserve"> n</w:t>
      </w:r>
      <w:r w:rsidRPr="00C83E6E">
        <w:rPr>
          <w:sz w:val="20"/>
          <w:szCs w:val="20"/>
          <w:vertAlign w:val="superscript"/>
        </w:rPr>
        <w:t>o</w:t>
      </w:r>
      <w:r w:rsidRPr="00C83E6E">
        <w:rPr>
          <w:sz w:val="20"/>
          <w:szCs w:val="20"/>
        </w:rPr>
        <w:t xml:space="preserve"> 21, de agosto de 1934. De acordo com o periódico a conferência teve o objetivo de traçar novas tarefas e diretrizes para a organização, reformar os estatutos e eleger nova Comissão Central (LIGA..., 1934e, p. 6).</w:t>
      </w:r>
      <w:r>
        <w:t xml:space="preserve"> </w:t>
      </w:r>
    </w:p>
  </w:footnote>
  <w:footnote w:id="47">
    <w:p w14:paraId="75F473A7" w14:textId="77777777" w:rsidR="00881557" w:rsidRDefault="00881557" w:rsidP="008B6CD6">
      <w:pPr>
        <w:pStyle w:val="Textodenotaderodap"/>
        <w:jc w:val="both"/>
      </w:pPr>
      <w:r>
        <w:rPr>
          <w:rStyle w:val="Refdenotaderodap"/>
        </w:rPr>
        <w:footnoteRef/>
      </w:r>
      <w:r>
        <w:t xml:space="preserve"> </w:t>
      </w:r>
      <w:r w:rsidRPr="00E80714">
        <w:t xml:space="preserve">Partes significativas deste material estão baseadas </w:t>
      </w:r>
      <w:r>
        <w:t>em trechos</w:t>
      </w:r>
      <w:r w:rsidRPr="00E80714">
        <w:t xml:space="preserve"> de minha </w:t>
      </w:r>
      <w:r>
        <w:t>monografia de graduação (2018).</w:t>
      </w:r>
    </w:p>
  </w:footnote>
  <w:footnote w:id="48">
    <w:p w14:paraId="3E05BA51" w14:textId="77777777" w:rsidR="00881557" w:rsidRPr="00502566" w:rsidRDefault="00881557" w:rsidP="008B6CD6">
      <w:pPr>
        <w:pStyle w:val="Textodenotaderodap"/>
        <w:jc w:val="both"/>
      </w:pPr>
      <w:r w:rsidRPr="00502566">
        <w:rPr>
          <w:rStyle w:val="Refdenotaderodap"/>
        </w:rPr>
        <w:footnoteRef/>
      </w:r>
      <w:r>
        <w:t xml:space="preserve"> </w:t>
      </w:r>
      <w:r w:rsidRPr="00502566">
        <w:t xml:space="preserve">Mestre e doutorando no Programa de Pós-graduação em História da Universidade Federal Fluminense (PPGH-UFF). Professor de História da rede pública no ensino fundamental. Contato: </w:t>
      </w:r>
      <w:hyperlink r:id="rId18" w:history="1">
        <w:r w:rsidRPr="00502566">
          <w:rPr>
            <w:rStyle w:val="Hyperlink"/>
          </w:rPr>
          <w:t>icarorossignoli@gmail.com</w:t>
        </w:r>
      </w:hyperlink>
      <w:r>
        <w:t>.</w:t>
      </w:r>
    </w:p>
  </w:footnote>
  <w:footnote w:id="49">
    <w:p w14:paraId="6F355A2D" w14:textId="77777777" w:rsidR="00881557" w:rsidRPr="00A51597" w:rsidRDefault="00881557" w:rsidP="008B6CD6">
      <w:pPr>
        <w:pStyle w:val="Textodenotaderodap"/>
        <w:jc w:val="both"/>
      </w:pPr>
      <w:r>
        <w:rPr>
          <w:rStyle w:val="Refdenotaderodap"/>
        </w:rPr>
        <w:footnoteRef/>
      </w:r>
      <w:r>
        <w:t xml:space="preserve"> O presente texto consiste em uma síntese da dissertação de mestrado defendida em 2020 no Programa de Pós-Graduação em História da Universidade Federal Fluminense (PPGH-UFF) (Lignani, 2020).</w:t>
      </w:r>
    </w:p>
  </w:footnote>
  <w:footnote w:id="50">
    <w:p w14:paraId="6D69DB89" w14:textId="77777777" w:rsidR="00BA776D" w:rsidRDefault="00BA776D" w:rsidP="00BA776D">
      <w:pPr>
        <w:pStyle w:val="Textodenotaderodap"/>
        <w:rPr>
          <w:rFonts w:eastAsiaTheme="minorHAnsi" w:cstheme="minorBidi"/>
          <w:color w:val="000000" w:themeColor="text1"/>
        </w:rPr>
      </w:pPr>
      <w:r>
        <w:rPr>
          <w:rStyle w:val="Refdenotaderodap"/>
        </w:rPr>
        <w:footnoteRef/>
      </w:r>
      <w:r>
        <w:t xml:space="preserve"> Graduado em História (bacharelado e licenciatura) pela UFRJ e mestre pelo PPGH-UFF. Professor de História no Colégio Pedro II. Contato: </w:t>
      </w:r>
      <w:hyperlink r:id="rId19" w:history="1">
        <w:r>
          <w:rPr>
            <w:rStyle w:val="Hyperlink"/>
          </w:rPr>
          <w:t>hblignani@hotmail.com</w:t>
        </w:r>
      </w:hyperlink>
      <w:r>
        <w:t>.</w:t>
      </w:r>
    </w:p>
  </w:footnote>
  <w:footnote w:id="51">
    <w:p w14:paraId="6CD15E44" w14:textId="77777777" w:rsidR="00881557" w:rsidRDefault="00881557" w:rsidP="008B6CD6">
      <w:pPr>
        <w:pStyle w:val="Textodenotaderodap"/>
        <w:jc w:val="both"/>
      </w:pPr>
      <w:r>
        <w:rPr>
          <w:rStyle w:val="Caracteresdenotaderodap"/>
        </w:rPr>
        <w:footnoteRef/>
      </w:r>
      <w:r>
        <w:t xml:space="preserve"> No que se refere à dissidência do CR-SP do PCB, conferir Karepovs, 2003.</w:t>
      </w:r>
    </w:p>
  </w:footnote>
  <w:footnote w:id="52">
    <w:p w14:paraId="371A4287" w14:textId="77777777" w:rsidR="00881557" w:rsidRDefault="00881557" w:rsidP="008B6CD6">
      <w:pPr>
        <w:pStyle w:val="Textodenotaderodap"/>
        <w:jc w:val="both"/>
      </w:pPr>
      <w:r>
        <w:rPr>
          <w:rStyle w:val="Caracteresdenotaderodap"/>
        </w:rPr>
        <w:footnoteRef/>
      </w:r>
      <w:r>
        <w:t xml:space="preserve"> Os trabalhos que discutem a história do trotskismo no Brasil em geral compreendem o movimento como estando subdividido em diferentes gerações. A primeira geração inicia com o surgimento do movimento oposicionista no PCB, em 1928, e se prolonga até a cisão de 1940, liderada por Mario Pedrosa; compreende organizações como o Grupo Comunista Lenin, a Liga Comunista Internacionalista, o POL e o início do PSR. A segunda geração se estende desde 1940 até o final do PSR, no início dos anos 1950. O Partido Operário Revolucionário, fundado em 1952 e atravessado por uma série de crises nos anos 1960, representa a terceira geração (Karepovs e Marques Neto, 2002).</w:t>
      </w:r>
    </w:p>
  </w:footnote>
  <w:footnote w:id="53">
    <w:p w14:paraId="0576F735" w14:textId="77777777" w:rsidR="00881557" w:rsidRDefault="00881557" w:rsidP="008B6CD6">
      <w:pPr>
        <w:pStyle w:val="Textodenotaderodap"/>
        <w:jc w:val="both"/>
      </w:pPr>
      <w:r>
        <w:rPr>
          <w:rStyle w:val="Caracteresdenotaderodap"/>
        </w:rPr>
        <w:footnoteRef/>
      </w:r>
      <w:r>
        <w:t xml:space="preserve"> O CC do PSR era composto por Augusto Besouchet, Paes Leme e Hermínio Sacchetta.</w:t>
      </w:r>
    </w:p>
  </w:footnote>
  <w:footnote w:id="54">
    <w:p w14:paraId="3FF66EA4" w14:textId="77777777" w:rsidR="00881557" w:rsidRDefault="00881557" w:rsidP="008B6CD6">
      <w:pPr>
        <w:pStyle w:val="Textodenotaderodap"/>
        <w:jc w:val="both"/>
      </w:pPr>
      <w:r>
        <w:rPr>
          <w:rStyle w:val="Caracteresdenotaderodap"/>
        </w:rPr>
        <w:footnoteRef/>
      </w:r>
      <w:r>
        <w:t xml:space="preserve"> O periódico A Luta de Classe foi publicado pela primeira vez em 1930, pelo Grupo Comunista Lenin e, posteriormente, pela Liga Comunista (Oposição) e pela Liga Comunista Internacionalista. A publicação estava interrompida desde novembro de 1936.</w:t>
      </w:r>
    </w:p>
  </w:footnote>
  <w:footnote w:id="55">
    <w:p w14:paraId="6BFF60DE" w14:textId="77777777" w:rsidR="00881557" w:rsidRDefault="00881557" w:rsidP="008B6CD6">
      <w:pPr>
        <w:pStyle w:val="Textodenotaderodap"/>
        <w:jc w:val="both"/>
      </w:pPr>
      <w:r>
        <w:rPr>
          <w:rStyle w:val="Caracteresdenotaderodap"/>
        </w:rPr>
        <w:footnoteRef/>
      </w:r>
      <w:r>
        <w:t xml:space="preserve"> Tal documento apresenta uma data atribuída externamente, indicando 04/12/1939. Entretanto, seu conteúdo não condiz com tal data, uma vez que o POL havia deixado de existir em novembro de 1939, com a fundação do PSR. A partir do seu conteúdo acredito que seja provável a sua localização dentro do intervalo temporal indicado no texto.</w:t>
      </w:r>
    </w:p>
  </w:footnote>
  <w:footnote w:id="56">
    <w:p w14:paraId="3F3415F1" w14:textId="77777777" w:rsidR="00881557" w:rsidRDefault="00881557" w:rsidP="008B6CD6">
      <w:pPr>
        <w:pStyle w:val="Textodenotaderodap"/>
        <w:jc w:val="both"/>
      </w:pPr>
      <w:r>
        <w:rPr>
          <w:rStyle w:val="Caracteresdenotaderodap"/>
        </w:rPr>
        <w:footnoteRef/>
      </w:r>
      <w:r>
        <w:t xml:space="preserve"> Foram publicados dez números de </w:t>
      </w:r>
      <w:r w:rsidRPr="00E56158">
        <w:rPr>
          <w:i/>
        </w:rPr>
        <w:t>Luta Proletária</w:t>
      </w:r>
      <w:r>
        <w:t>, todos mimeografados, sendo que apenas quatro podem ser encontrados atualmente.</w:t>
      </w:r>
    </w:p>
  </w:footnote>
  <w:footnote w:id="57">
    <w:p w14:paraId="4C3A8A9A" w14:textId="77777777" w:rsidR="00881557" w:rsidRPr="00EC35E7" w:rsidRDefault="00881557" w:rsidP="008B6CD6">
      <w:pPr>
        <w:spacing w:line="240" w:lineRule="auto"/>
        <w:ind w:firstLine="0"/>
        <w:rPr>
          <w:sz w:val="20"/>
          <w:szCs w:val="20"/>
        </w:rPr>
      </w:pPr>
      <w:r>
        <w:rPr>
          <w:rStyle w:val="Refdenotaderodap"/>
        </w:rPr>
        <w:footnoteRef/>
      </w:r>
      <w:r>
        <w:t xml:space="preserve"> </w:t>
      </w:r>
      <w:r w:rsidRPr="00EC35E7">
        <w:rPr>
          <w:rStyle w:val="fontstyle01"/>
          <w:sz w:val="20"/>
          <w:szCs w:val="20"/>
        </w:rPr>
        <w:t>Dois exemplos da participação do stalinismo em governos de conciliação de classes podem ser vistos nas experiências de Frente Popular na França e na Espanha, em 1936.</w:t>
      </w:r>
    </w:p>
  </w:footnote>
  <w:footnote w:id="58">
    <w:p w14:paraId="7CE41DCB" w14:textId="77777777" w:rsidR="00881557" w:rsidRDefault="00881557" w:rsidP="008B6CD6">
      <w:pPr>
        <w:spacing w:line="240" w:lineRule="auto"/>
        <w:ind w:firstLine="0"/>
      </w:pPr>
      <w:r>
        <w:rPr>
          <w:rStyle w:val="Refdenotaderodap"/>
        </w:rPr>
        <w:footnoteRef/>
      </w:r>
      <w:r>
        <w:t xml:space="preserve"> </w:t>
      </w:r>
      <w:r w:rsidRPr="00EC0308">
        <w:rPr>
          <w:rStyle w:val="fontstyle01"/>
          <w:sz w:val="20"/>
          <w:szCs w:val="20"/>
        </w:rPr>
        <w:t xml:space="preserve">Tal relação dos sindicatos com as greves de 1945-46 é afirmada, por exemplo, em </w:t>
      </w:r>
      <w:r>
        <w:rPr>
          <w:rStyle w:val="fontstyle01"/>
          <w:sz w:val="20"/>
          <w:szCs w:val="20"/>
        </w:rPr>
        <w:t>Maranhão, 1979, cap. 2; e Costa, 1993, cap. 1.</w:t>
      </w:r>
    </w:p>
  </w:footnote>
  <w:footnote w:id="59">
    <w:p w14:paraId="6A07B470" w14:textId="77777777" w:rsidR="00881557" w:rsidRPr="00E80714" w:rsidRDefault="00881557" w:rsidP="008B6CD6">
      <w:pPr>
        <w:pStyle w:val="Textodenotaderodap"/>
        <w:jc w:val="both"/>
      </w:pPr>
      <w:r w:rsidRPr="00E80714">
        <w:rPr>
          <w:rStyle w:val="Refdenotaderodap"/>
        </w:rPr>
        <w:footnoteRef/>
      </w:r>
      <w:r w:rsidRPr="00E80714">
        <w:t xml:space="preserve"> Partes significativas deste material estão baseadas nas conclusões de minha dissertação de mestrado</w:t>
      </w:r>
      <w:r>
        <w:t xml:space="preserve"> (2024)</w:t>
      </w:r>
      <w:r w:rsidRPr="00E80714">
        <w:t>.</w:t>
      </w:r>
    </w:p>
  </w:footnote>
  <w:footnote w:id="60">
    <w:p w14:paraId="44A21D4E" w14:textId="77777777" w:rsidR="00881557" w:rsidRPr="00502566" w:rsidRDefault="00881557" w:rsidP="008B6CD6">
      <w:pPr>
        <w:pStyle w:val="Textodenotaderodap"/>
        <w:jc w:val="both"/>
      </w:pPr>
      <w:r w:rsidRPr="00502566">
        <w:rPr>
          <w:rStyle w:val="Refdenotaderodap"/>
        </w:rPr>
        <w:footnoteRef/>
      </w:r>
      <w:r>
        <w:t xml:space="preserve"> </w:t>
      </w:r>
      <w:r w:rsidRPr="00502566">
        <w:t>Mestre e doutorando no Programa de Pós-graduação em História da Universidade</w:t>
      </w:r>
      <w:r>
        <w:t xml:space="preserve"> Federal Fluminense (PPGH-UFF). </w:t>
      </w:r>
      <w:r w:rsidRPr="00502566">
        <w:t>Professor de História da rede</w:t>
      </w:r>
      <w:r>
        <w:t xml:space="preserve"> pública no ensino fundamental. </w:t>
      </w:r>
      <w:r w:rsidRPr="00502566">
        <w:t xml:space="preserve">Contato: </w:t>
      </w:r>
      <w:hyperlink r:id="rId20" w:history="1">
        <w:r w:rsidRPr="00502566">
          <w:rPr>
            <w:rStyle w:val="Hyperlink"/>
          </w:rPr>
          <w:t>icarorossignoli@gmail.com</w:t>
        </w:r>
      </w:hyperlink>
      <w:r>
        <w:t>.</w:t>
      </w:r>
    </w:p>
  </w:footnote>
  <w:footnote w:id="61">
    <w:p w14:paraId="529F2AFC" w14:textId="77777777" w:rsidR="00881557" w:rsidRPr="000E1BBB" w:rsidRDefault="00881557" w:rsidP="008B6CD6">
      <w:pPr>
        <w:pStyle w:val="Textodenotaderodap"/>
        <w:jc w:val="both"/>
      </w:pPr>
      <w:r w:rsidRPr="000E1BBB">
        <w:rPr>
          <w:rStyle w:val="Refdenotaderodap"/>
        </w:rPr>
        <w:footnoteRef/>
      </w:r>
      <w:r w:rsidRPr="000E1BBB">
        <w:t xml:space="preserve"> </w:t>
      </w:r>
      <w:r w:rsidRPr="00FE7B17">
        <w:t>Professor do Instituto Nacional de Educação para Surdos, Doutor em História Econômica pela Universidade de São Paulo e Mestre pela Universidade Estadual de Campinas.</w:t>
      </w:r>
      <w:r>
        <w:t xml:space="preserve"> Contato: </w:t>
      </w:r>
      <w:hyperlink r:id="rId21" w:history="1">
        <w:r w:rsidRPr="00187F49">
          <w:rPr>
            <w:rStyle w:val="Hyperlink"/>
          </w:rPr>
          <w:t>vmiranda@ines.gov.br</w:t>
        </w:r>
      </w:hyperlink>
      <w:r>
        <w:t>.</w:t>
      </w:r>
    </w:p>
  </w:footnote>
  <w:footnote w:id="62">
    <w:p w14:paraId="3F40DBA4" w14:textId="77777777" w:rsidR="00881557" w:rsidRPr="000E1BBB" w:rsidRDefault="00881557" w:rsidP="008B6CD6">
      <w:pPr>
        <w:spacing w:line="240" w:lineRule="auto"/>
        <w:ind w:firstLine="0"/>
        <w:rPr>
          <w:rFonts w:eastAsia="Times New Roman"/>
          <w:color w:val="FF0000"/>
          <w:sz w:val="20"/>
          <w:szCs w:val="20"/>
        </w:rPr>
      </w:pPr>
      <w:r w:rsidRPr="00AF40AA">
        <w:rPr>
          <w:sz w:val="20"/>
          <w:szCs w:val="20"/>
          <w:vertAlign w:val="superscript"/>
        </w:rPr>
        <w:footnoteRef/>
      </w:r>
      <w:r w:rsidRPr="00AF40AA">
        <w:rPr>
          <w:sz w:val="20"/>
          <w:szCs w:val="20"/>
        </w:rPr>
        <w:t xml:space="preserve"> </w:t>
      </w:r>
      <w:r w:rsidRPr="000E1BBB">
        <w:rPr>
          <w:rFonts w:eastAsia="Times New Roman"/>
          <w:sz w:val="20"/>
          <w:szCs w:val="20"/>
        </w:rPr>
        <w:t>Sobre o ensaísmo e sobre querer ser protagonista</w:t>
      </w:r>
      <w:r>
        <w:rPr>
          <w:rFonts w:eastAsia="Times New Roman"/>
          <w:sz w:val="20"/>
          <w:szCs w:val="20"/>
        </w:rPr>
        <w:t>,</w:t>
      </w:r>
      <w:r w:rsidRPr="000E1BBB">
        <w:rPr>
          <w:rFonts w:eastAsia="Times New Roman"/>
          <w:sz w:val="20"/>
          <w:szCs w:val="20"/>
        </w:rPr>
        <w:t xml:space="preserve"> o texto científico invisibiliza propositalmente o autor e alça ao protagonismo os objetos da pesquisa. Já nos ensaios, “sou eu a matéria de meu livro”, como definiu Michel de Montaigne</w:t>
      </w:r>
      <w:r>
        <w:rPr>
          <w:rFonts w:eastAsia="Times New Roman"/>
          <w:sz w:val="20"/>
          <w:szCs w:val="20"/>
        </w:rPr>
        <w:t xml:space="preserve"> (2010, p. 35)</w:t>
      </w:r>
    </w:p>
  </w:footnote>
  <w:footnote w:id="63">
    <w:p w14:paraId="3636F11B" w14:textId="77777777" w:rsidR="00881557" w:rsidRPr="00C17ABE" w:rsidRDefault="00881557" w:rsidP="008B6CD6">
      <w:pPr>
        <w:spacing w:line="240" w:lineRule="auto"/>
        <w:ind w:firstLine="0"/>
        <w:rPr>
          <w:sz w:val="20"/>
          <w:szCs w:val="20"/>
        </w:rPr>
      </w:pPr>
      <w:r w:rsidRPr="00C17ABE">
        <w:rPr>
          <w:sz w:val="20"/>
          <w:szCs w:val="20"/>
          <w:vertAlign w:val="superscript"/>
        </w:rPr>
        <w:footnoteRef/>
      </w:r>
      <w:r w:rsidRPr="00C17ABE">
        <w:rPr>
          <w:sz w:val="20"/>
          <w:szCs w:val="20"/>
        </w:rPr>
        <w:t xml:space="preserve"> Tabela retirada de minha dissertação de mestrado com mínimas adaptações</w:t>
      </w:r>
      <w:r>
        <w:rPr>
          <w:sz w:val="20"/>
          <w:szCs w:val="20"/>
        </w:rPr>
        <w:t xml:space="preserve"> (</w:t>
      </w:r>
      <w:r w:rsidRPr="006312E0">
        <w:rPr>
          <w:sz w:val="20"/>
          <w:szCs w:val="20"/>
        </w:rPr>
        <w:t>MIRANDA, 2014, p. 133</w:t>
      </w:r>
      <w:r>
        <w:rPr>
          <w:sz w:val="20"/>
          <w:szCs w:val="20"/>
        </w:rPr>
        <w:t>)</w:t>
      </w:r>
      <w:r w:rsidRPr="00C17ABE">
        <w:rPr>
          <w:sz w:val="20"/>
          <w:szCs w:val="20"/>
        </w:rPr>
        <w:t>.</w:t>
      </w:r>
    </w:p>
  </w:footnote>
  <w:footnote w:id="64">
    <w:p w14:paraId="74CC5A11"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0E1BBB">
        <w:rPr>
          <w:rFonts w:eastAsia="Times New Roman"/>
          <w:sz w:val="20"/>
          <w:szCs w:val="20"/>
        </w:rPr>
        <w:t xml:space="preserve"> Segundo Meneguello, a LOPP impunha aos partidos uma estrutura vertical, com diretórios, e a existência dos núcleos de base rompia com isso</w:t>
      </w:r>
      <w:r>
        <w:rPr>
          <w:rFonts w:eastAsia="Times New Roman"/>
          <w:sz w:val="20"/>
          <w:szCs w:val="20"/>
        </w:rPr>
        <w:t xml:space="preserve"> (</w:t>
      </w:r>
      <w:r w:rsidRPr="000E1BBB">
        <w:rPr>
          <w:rFonts w:eastAsia="Times New Roman"/>
          <w:sz w:val="20"/>
          <w:szCs w:val="20"/>
        </w:rPr>
        <w:t>MENEGUELLO, 1989, p. 74-5</w:t>
      </w:r>
      <w:r>
        <w:rPr>
          <w:rFonts w:eastAsia="Times New Roman"/>
          <w:sz w:val="20"/>
          <w:szCs w:val="20"/>
        </w:rPr>
        <w:t>)</w:t>
      </w:r>
      <w:r w:rsidRPr="000E1BBB">
        <w:rPr>
          <w:rFonts w:eastAsia="Times New Roman"/>
          <w:sz w:val="20"/>
          <w:szCs w:val="20"/>
        </w:rPr>
        <w:t xml:space="preserve">. </w:t>
      </w:r>
    </w:p>
  </w:footnote>
  <w:footnote w:id="65">
    <w:p w14:paraId="5EA84665"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0E1BBB">
        <w:rPr>
          <w:rFonts w:eastAsia="Times New Roman"/>
          <w:sz w:val="20"/>
          <w:szCs w:val="20"/>
        </w:rPr>
        <w:t xml:space="preserve"> Importante ressaltar que o livro foi publicado em 2011, o que justifica a periodização limitada a 2010. </w:t>
      </w:r>
    </w:p>
  </w:footnote>
  <w:footnote w:id="66">
    <w:p w14:paraId="78A17338"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E14E5F">
        <w:rPr>
          <w:sz w:val="20"/>
          <w:szCs w:val="20"/>
        </w:rPr>
        <w:t xml:space="preserve"> </w:t>
      </w:r>
      <w:r w:rsidRPr="006312E0">
        <w:rPr>
          <w:rFonts w:eastAsia="Times New Roman"/>
          <w:sz w:val="20"/>
          <w:szCs w:val="20"/>
        </w:rPr>
        <w:t>A pesquisa histórica de Secco assinalou que eram seis fortes setores (e não apenas três) importantes para a construção petista. São eles os ex-parlamentares do MDB; os trotskistas; intelectuais de origens diversas, além dos três setores já reconhecidos por trabalhos mais antigos. (SECCO, 2011, p. 26-7).</w:t>
      </w:r>
    </w:p>
  </w:footnote>
  <w:footnote w:id="67">
    <w:p w14:paraId="64CE2613" w14:textId="77777777" w:rsidR="00881557" w:rsidRPr="00E14E5F" w:rsidRDefault="00881557" w:rsidP="008B6CD6">
      <w:pPr>
        <w:spacing w:line="240" w:lineRule="auto"/>
        <w:ind w:firstLine="0"/>
        <w:rPr>
          <w:sz w:val="20"/>
          <w:szCs w:val="20"/>
        </w:rPr>
      </w:pPr>
      <w:r w:rsidRPr="00E14E5F">
        <w:rPr>
          <w:sz w:val="20"/>
          <w:szCs w:val="20"/>
          <w:vertAlign w:val="superscript"/>
        </w:rPr>
        <w:footnoteRef/>
      </w:r>
      <w:r w:rsidRPr="00E14E5F">
        <w:rPr>
          <w:sz w:val="20"/>
          <w:szCs w:val="20"/>
        </w:rPr>
        <w:t xml:space="preserve"> </w:t>
      </w:r>
      <w:r w:rsidRPr="000E1BBB">
        <w:rPr>
          <w:rFonts w:eastAsia="Times New Roman"/>
          <w:sz w:val="20"/>
          <w:szCs w:val="20"/>
        </w:rPr>
        <w:t>O movimento por eleições diretas no Brasil começou em 1983 e teve seu ápice em 1984, quando a emenda parlamentar que propunha essa bandeira foi derrotada no Congresso Nacional. Posteriormente, o PT se dividiu sobre votar ou não nas eleições indiretas e amargou o isolamento políticos nos anos seguintes até retomar sua discussão pelo programa democrático-popular (</w:t>
      </w:r>
      <w:r>
        <w:rPr>
          <w:rFonts w:eastAsia="Times New Roman"/>
          <w:sz w:val="20"/>
          <w:szCs w:val="20"/>
        </w:rPr>
        <w:t>SECCO, 2011</w:t>
      </w:r>
      <w:r w:rsidRPr="000E1BBB">
        <w:rPr>
          <w:rFonts w:eastAsia="Times New Roman"/>
          <w:sz w:val="20"/>
          <w:szCs w:val="20"/>
        </w:rPr>
        <w:t>, p. 113-8).</w:t>
      </w:r>
    </w:p>
  </w:footnote>
  <w:footnote w:id="68">
    <w:p w14:paraId="5397951F"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Há um absoluto cuidado em tratar como “evolução” uma trajetória sem pré-determinações, com historicidade e resultado de intensa luta de classes no Brasil e no mundo do recorte cronológico pesquisado. </w:t>
      </w:r>
    </w:p>
  </w:footnote>
  <w:footnote w:id="69">
    <w:p w14:paraId="7940A784"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Retirado</w:t>
      </w:r>
      <w:r>
        <w:rPr>
          <w:rFonts w:eastAsia="Times New Roman"/>
          <w:sz w:val="20"/>
          <w:szCs w:val="20"/>
        </w:rPr>
        <w:t>,</w:t>
      </w:r>
      <w:r w:rsidRPr="000E1BBB">
        <w:rPr>
          <w:rFonts w:eastAsia="Times New Roman"/>
          <w:sz w:val="20"/>
          <w:szCs w:val="20"/>
        </w:rPr>
        <w:t xml:space="preserve"> com adaptações</w:t>
      </w:r>
      <w:r>
        <w:rPr>
          <w:rFonts w:eastAsia="Times New Roman"/>
          <w:sz w:val="20"/>
          <w:szCs w:val="20"/>
        </w:rPr>
        <w:t>, de</w:t>
      </w:r>
      <w:r w:rsidRPr="000E1BBB">
        <w:rPr>
          <w:rFonts w:eastAsia="Times New Roman"/>
          <w:sz w:val="20"/>
          <w:szCs w:val="20"/>
        </w:rPr>
        <w:t xml:space="preserve"> MIRANDA, 2014, p. 34. </w:t>
      </w:r>
    </w:p>
  </w:footnote>
  <w:footnote w:id="70">
    <w:p w14:paraId="40676A50" w14:textId="77777777" w:rsidR="00881557" w:rsidRPr="006312E0"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Mario Pedrosa foi um dos fundadores do trotskismo no Brasil, tradição crítica do comunismo ao chamado estalinismo. Segundo Secco, sua filiação “número um” </w:t>
      </w:r>
      <w:r>
        <w:rPr>
          <w:rFonts w:eastAsia="Times New Roman"/>
          <w:sz w:val="20"/>
          <w:szCs w:val="20"/>
        </w:rPr>
        <w:t>a</w:t>
      </w:r>
      <w:r w:rsidRPr="000E1BBB">
        <w:rPr>
          <w:rFonts w:eastAsia="Times New Roman"/>
          <w:sz w:val="20"/>
          <w:szCs w:val="20"/>
        </w:rPr>
        <w:t>o PT simboliza o afastamento de propostas autoritárias socialistas vigentes no Leste Europeu</w:t>
      </w:r>
      <w:r>
        <w:rPr>
          <w:rFonts w:eastAsia="Times New Roman"/>
          <w:sz w:val="20"/>
          <w:szCs w:val="20"/>
        </w:rPr>
        <w:t xml:space="preserve"> (</w:t>
      </w:r>
      <w:r w:rsidRPr="006312E0">
        <w:rPr>
          <w:rFonts w:eastAsia="Times New Roman"/>
          <w:sz w:val="20"/>
          <w:szCs w:val="20"/>
        </w:rPr>
        <w:t>SECCO, 2010. p. 73</w:t>
      </w:r>
      <w:r>
        <w:rPr>
          <w:rFonts w:eastAsia="Times New Roman"/>
          <w:sz w:val="20"/>
          <w:szCs w:val="20"/>
        </w:rPr>
        <w:t>)</w:t>
      </w:r>
      <w:r w:rsidRPr="006312E0">
        <w:rPr>
          <w:rFonts w:eastAsia="Times New Roman"/>
          <w:sz w:val="20"/>
          <w:szCs w:val="20"/>
        </w:rPr>
        <w:t xml:space="preserve">. </w:t>
      </w:r>
    </w:p>
  </w:footnote>
  <w:footnote w:id="71">
    <w:p w14:paraId="5A66668A"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6312E0">
        <w:rPr>
          <w:rFonts w:eastAsia="Times New Roman"/>
          <w:sz w:val="20"/>
          <w:szCs w:val="20"/>
        </w:rPr>
        <w:t>O Congresso de Lins foi um marco na história da esquerda brasileira, por conta da aprovação de uma moção que expressou, pela primeira vez, um acordo coletivo amplo de apoio à formação de um partido dos trabalhadores. Esta moção foi apresentada pela delegação do Sindicato dos Metalúrgicos de Santo André e lida por José Maria de Almeida (FARIA, 2005, p. 241-</w:t>
      </w:r>
      <w:r>
        <w:rPr>
          <w:rFonts w:eastAsia="Times New Roman"/>
          <w:sz w:val="20"/>
          <w:szCs w:val="20"/>
        </w:rPr>
        <w:t>24</w:t>
      </w:r>
      <w:r w:rsidRPr="006312E0">
        <w:rPr>
          <w:rFonts w:eastAsia="Times New Roman"/>
          <w:sz w:val="20"/>
          <w:szCs w:val="20"/>
        </w:rPr>
        <w:t>2)</w:t>
      </w:r>
      <w:r>
        <w:rPr>
          <w:rFonts w:eastAsia="Times New Roman"/>
          <w:sz w:val="20"/>
          <w:szCs w:val="20"/>
        </w:rPr>
        <w:t>.</w:t>
      </w:r>
      <w:r w:rsidRPr="006312E0">
        <w:rPr>
          <w:rFonts w:eastAsia="Times New Roman"/>
          <w:sz w:val="20"/>
          <w:szCs w:val="20"/>
        </w:rPr>
        <w:t xml:space="preserve"> </w:t>
      </w:r>
    </w:p>
  </w:footnote>
  <w:footnote w:id="72">
    <w:p w14:paraId="2578900E"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Não consta a data de publicação no documento, porém presumimos pelo contexto apresentado na análise de conjuntura do mesmo.</w:t>
      </w:r>
    </w:p>
  </w:footnote>
  <w:footnote w:id="73">
    <w:p w14:paraId="1D3B2D59"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Segundo o documento </w:t>
      </w:r>
      <w:r w:rsidRPr="006312E0">
        <w:rPr>
          <w:rFonts w:eastAsia="Times New Roman"/>
          <w:i/>
          <w:iCs/>
          <w:sz w:val="20"/>
          <w:szCs w:val="20"/>
        </w:rPr>
        <w:t>Construindo o PT</w:t>
      </w:r>
      <w:r w:rsidRPr="000E1BBB">
        <w:rPr>
          <w:rFonts w:eastAsia="Times New Roman"/>
          <w:sz w:val="20"/>
          <w:szCs w:val="20"/>
        </w:rPr>
        <w:t>, os salários estavam sendo comprometidos pois o INPC, Índice Nacional de Preços ao Consumidor, criado em 1970 e equivalente ao que é hoje o IPCA, Índice de Preços ao Consumidor Amplo, estaria “sendo sistematicamente manipulado” e contrastando com a inflação real, que disparava naquele ano.</w:t>
      </w:r>
    </w:p>
  </w:footnote>
  <w:footnote w:id="74">
    <w:p w14:paraId="02477505"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A aliança entre Convergência Socialista e </w:t>
      </w:r>
      <w:r>
        <w:rPr>
          <w:rFonts w:eastAsia="Times New Roman"/>
          <w:sz w:val="20"/>
          <w:szCs w:val="20"/>
        </w:rPr>
        <w:t xml:space="preserve">a Organização Socialista Internacionalista / </w:t>
      </w:r>
      <w:r w:rsidRPr="000E1BBB">
        <w:rPr>
          <w:rFonts w:eastAsia="Times New Roman"/>
          <w:sz w:val="20"/>
          <w:szCs w:val="20"/>
        </w:rPr>
        <w:t xml:space="preserve">O Trabalho no PT refletia-se em uma aliança internacional. Antonio Ozai da Silva revela que ambas defendiam que o instrumento ideal para o enfrentamento da ditadura militar seria um partido revolucionário e não um partido operário de massas (SILVA, </w:t>
      </w:r>
      <w:r w:rsidRPr="00616D6F">
        <w:rPr>
          <w:rFonts w:eastAsia="Times New Roman"/>
          <w:sz w:val="20"/>
          <w:szCs w:val="20"/>
        </w:rPr>
        <w:t xml:space="preserve">[s.d.], </w:t>
      </w:r>
      <w:r w:rsidRPr="000E1BBB">
        <w:rPr>
          <w:rFonts w:eastAsia="Times New Roman"/>
          <w:sz w:val="20"/>
          <w:szCs w:val="20"/>
        </w:rPr>
        <w:t>p. 186). No entanto, pouco tempo depois, com a visível descrença da CS com a construção partidária petista e a aproximação da OSI com a Articulação dos 113 (</w:t>
      </w:r>
      <w:r w:rsidRPr="006312E0">
        <w:rPr>
          <w:rFonts w:eastAsia="Times New Roman"/>
          <w:i/>
          <w:iCs/>
          <w:sz w:val="20"/>
          <w:szCs w:val="20"/>
        </w:rPr>
        <w:t>Idem</w:t>
      </w:r>
      <w:r w:rsidRPr="000E1BBB">
        <w:rPr>
          <w:rFonts w:eastAsia="Times New Roman"/>
          <w:sz w:val="20"/>
          <w:szCs w:val="20"/>
        </w:rPr>
        <w:t xml:space="preserve">, p. 181). </w:t>
      </w:r>
    </w:p>
  </w:footnote>
  <w:footnote w:id="75">
    <w:p w14:paraId="0A60F173"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bookmarkStart w:id="40" w:name="_Hlk223698977"/>
      <w:r>
        <w:rPr>
          <w:sz w:val="20"/>
          <w:szCs w:val="20"/>
        </w:rPr>
        <w:t xml:space="preserve">CLTB. </w:t>
      </w:r>
      <w:r w:rsidRPr="000E1BBB">
        <w:rPr>
          <w:rFonts w:eastAsia="Times New Roman"/>
          <w:sz w:val="20"/>
          <w:szCs w:val="20"/>
        </w:rPr>
        <w:t>Balanço da trajetória da CLTB. Documento interno</w:t>
      </w:r>
      <w:r>
        <w:rPr>
          <w:rFonts w:eastAsia="Times New Roman"/>
          <w:sz w:val="20"/>
          <w:szCs w:val="20"/>
        </w:rPr>
        <w:t xml:space="preserve">. </w:t>
      </w:r>
      <w:r w:rsidRPr="000E1BBB">
        <w:rPr>
          <w:rFonts w:eastAsia="Times New Roman"/>
          <w:sz w:val="20"/>
          <w:szCs w:val="20"/>
        </w:rPr>
        <w:t>1982</w:t>
      </w:r>
      <w:r>
        <w:rPr>
          <w:rFonts w:eastAsia="Times New Roman"/>
          <w:sz w:val="20"/>
          <w:szCs w:val="20"/>
        </w:rPr>
        <w:t xml:space="preserve">, </w:t>
      </w:r>
      <w:r w:rsidRPr="000E1BBB">
        <w:rPr>
          <w:rFonts w:eastAsia="Times New Roman"/>
          <w:sz w:val="20"/>
          <w:szCs w:val="20"/>
        </w:rPr>
        <w:t>p. 6</w:t>
      </w:r>
      <w:r>
        <w:rPr>
          <w:rFonts w:eastAsia="Times New Roman"/>
          <w:sz w:val="20"/>
          <w:szCs w:val="20"/>
        </w:rPr>
        <w:t>.</w:t>
      </w:r>
      <w:bookmarkEnd w:id="40"/>
    </w:p>
  </w:footnote>
  <w:footnote w:id="76">
    <w:p w14:paraId="441B77D6" w14:textId="77777777" w:rsidR="00881557" w:rsidRPr="006312E0"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A motivação para a ruptura da Fração Bolchevique com </w:t>
      </w:r>
      <w:r>
        <w:rPr>
          <w:rFonts w:eastAsia="Times New Roman"/>
          <w:sz w:val="20"/>
          <w:szCs w:val="20"/>
        </w:rPr>
        <w:t>o</w:t>
      </w:r>
      <w:r w:rsidRPr="000E1BBB">
        <w:rPr>
          <w:rFonts w:eastAsia="Times New Roman"/>
          <w:sz w:val="20"/>
          <w:szCs w:val="20"/>
        </w:rPr>
        <w:t xml:space="preserve"> SU-IV girou em torno da questão da Revolução da Nicarágua. </w:t>
      </w:r>
      <w:r w:rsidRPr="006312E0">
        <w:rPr>
          <w:rFonts w:eastAsia="Times New Roman"/>
          <w:sz w:val="20"/>
          <w:szCs w:val="20"/>
        </w:rPr>
        <w:t xml:space="preserve">Para os morenistas, </w:t>
      </w:r>
      <w:r>
        <w:rPr>
          <w:rFonts w:eastAsia="Times New Roman"/>
          <w:sz w:val="20"/>
          <w:szCs w:val="20"/>
        </w:rPr>
        <w:t xml:space="preserve">houve </w:t>
      </w:r>
      <w:r w:rsidRPr="006312E0">
        <w:rPr>
          <w:rFonts w:eastAsia="Times New Roman"/>
          <w:sz w:val="20"/>
          <w:szCs w:val="20"/>
        </w:rPr>
        <w:t>um suposto apoio d</w:t>
      </w:r>
      <w:r>
        <w:rPr>
          <w:rFonts w:eastAsia="Times New Roman"/>
          <w:sz w:val="20"/>
          <w:szCs w:val="20"/>
        </w:rPr>
        <w:t>o</w:t>
      </w:r>
      <w:r w:rsidRPr="006312E0">
        <w:rPr>
          <w:rFonts w:eastAsia="Times New Roman"/>
          <w:sz w:val="20"/>
          <w:szCs w:val="20"/>
        </w:rPr>
        <w:t xml:space="preserve"> SU-IV </w:t>
      </w:r>
      <w:r>
        <w:rPr>
          <w:rFonts w:eastAsia="Times New Roman"/>
          <w:sz w:val="20"/>
          <w:szCs w:val="20"/>
        </w:rPr>
        <w:t xml:space="preserve">à </w:t>
      </w:r>
      <w:r w:rsidRPr="006312E0">
        <w:rPr>
          <w:rFonts w:eastAsia="Times New Roman"/>
          <w:sz w:val="20"/>
          <w:szCs w:val="20"/>
        </w:rPr>
        <w:t xml:space="preserve">repressão do governo sandinista à Brigada Simón Bolívar, composta por militantes morenistas. A posição pública contrária à direção majoritária da IV Internacional comprometeu a unidade da organização internacional e levou os morenistas </w:t>
      </w:r>
      <w:r>
        <w:rPr>
          <w:rFonts w:eastAsia="Times New Roman"/>
          <w:sz w:val="20"/>
          <w:szCs w:val="20"/>
        </w:rPr>
        <w:t>à</w:t>
      </w:r>
      <w:r w:rsidRPr="006312E0">
        <w:rPr>
          <w:rFonts w:eastAsia="Times New Roman"/>
          <w:sz w:val="20"/>
          <w:szCs w:val="20"/>
        </w:rPr>
        <w:t xml:space="preserve"> formação de um novo grupo, que não deixasse “por um minuto o trotskismo sem uma direção internacional” (LIT, 2012, p. 103). Um grupo liderado por Pierre Lambert apoiou a brigada nicaraguense morenista, formando o Comitê Paritário em dezembro de 1980 (</w:t>
      </w:r>
      <w:r w:rsidRPr="006312E0">
        <w:rPr>
          <w:rFonts w:eastAsia="Times New Roman"/>
          <w:i/>
          <w:iCs/>
          <w:sz w:val="20"/>
          <w:szCs w:val="20"/>
        </w:rPr>
        <w:t>Idem</w:t>
      </w:r>
      <w:r w:rsidRPr="006312E0">
        <w:rPr>
          <w:rFonts w:eastAsia="Times New Roman"/>
          <w:sz w:val="20"/>
          <w:szCs w:val="20"/>
        </w:rPr>
        <w:t>, p.</w:t>
      </w:r>
      <w:r>
        <w:rPr>
          <w:rFonts w:eastAsia="Times New Roman"/>
          <w:sz w:val="20"/>
          <w:szCs w:val="20"/>
        </w:rPr>
        <w:t xml:space="preserve"> </w:t>
      </w:r>
      <w:r w:rsidRPr="006312E0">
        <w:rPr>
          <w:rFonts w:eastAsia="Times New Roman"/>
          <w:sz w:val="20"/>
          <w:szCs w:val="20"/>
        </w:rPr>
        <w:t>108).</w:t>
      </w:r>
    </w:p>
  </w:footnote>
  <w:footnote w:id="77">
    <w:p w14:paraId="6CD119E8"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Entrevista concedida à Vinicius Miranda </w:t>
      </w:r>
      <w:r>
        <w:rPr>
          <w:rFonts w:eastAsia="Times New Roman"/>
          <w:sz w:val="20"/>
          <w:szCs w:val="20"/>
        </w:rPr>
        <w:t xml:space="preserve">por </w:t>
      </w:r>
      <w:r w:rsidRPr="000E1BBB">
        <w:rPr>
          <w:rFonts w:eastAsia="Times New Roman"/>
          <w:sz w:val="20"/>
          <w:szCs w:val="20"/>
        </w:rPr>
        <w:t>Henrique Carneiro</w:t>
      </w:r>
      <w:r>
        <w:rPr>
          <w:rFonts w:eastAsia="Times New Roman"/>
          <w:sz w:val="20"/>
          <w:szCs w:val="20"/>
        </w:rPr>
        <w:t>,</w:t>
      </w:r>
      <w:r w:rsidRPr="000E1BBB">
        <w:rPr>
          <w:rFonts w:eastAsia="Times New Roman"/>
          <w:sz w:val="20"/>
          <w:szCs w:val="20"/>
        </w:rPr>
        <w:t xml:space="preserve"> usada como fonte para sua dissertação de mestrado </w:t>
      </w:r>
      <w:r>
        <w:rPr>
          <w:rFonts w:eastAsia="Times New Roman"/>
          <w:sz w:val="20"/>
          <w:szCs w:val="20"/>
        </w:rPr>
        <w:t>(</w:t>
      </w:r>
      <w:r w:rsidRPr="000E1BBB">
        <w:rPr>
          <w:rFonts w:eastAsia="Times New Roman"/>
          <w:sz w:val="20"/>
          <w:szCs w:val="20"/>
        </w:rPr>
        <w:t>MIRANDA, 2014, p. 94-</w:t>
      </w:r>
      <w:r>
        <w:rPr>
          <w:rFonts w:eastAsia="Times New Roman"/>
          <w:sz w:val="20"/>
          <w:szCs w:val="20"/>
        </w:rPr>
        <w:t>9</w:t>
      </w:r>
      <w:r w:rsidRPr="000E1BBB">
        <w:rPr>
          <w:rFonts w:eastAsia="Times New Roman"/>
          <w:sz w:val="20"/>
          <w:szCs w:val="20"/>
        </w:rPr>
        <w:t>5</w:t>
      </w:r>
      <w:r>
        <w:rPr>
          <w:rFonts w:eastAsia="Times New Roman"/>
          <w:sz w:val="20"/>
          <w:szCs w:val="20"/>
        </w:rPr>
        <w:t>).</w:t>
      </w:r>
    </w:p>
  </w:footnote>
  <w:footnote w:id="78">
    <w:p w14:paraId="2CDBCDA5"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Muitas vezes a presença marcante de artigos publicados sobre estratégia, com questões cruciais para uma agenda revolucionária, pode servir como disfarce, cortina de fumaça, para um posicionamento da organização recuado, contraditório ou oportunista. </w:t>
      </w:r>
    </w:p>
  </w:footnote>
  <w:footnote w:id="79">
    <w:p w14:paraId="076D103B" w14:textId="77777777" w:rsidR="00881557" w:rsidRPr="006312E0" w:rsidRDefault="00881557" w:rsidP="008B6CD6">
      <w:pPr>
        <w:spacing w:line="240" w:lineRule="auto"/>
        <w:ind w:firstLine="0"/>
        <w:rPr>
          <w:color w:val="FF0000"/>
          <w:sz w:val="20"/>
          <w:szCs w:val="20"/>
        </w:rPr>
      </w:pPr>
      <w:r w:rsidRPr="006312E0">
        <w:rPr>
          <w:sz w:val="20"/>
          <w:szCs w:val="20"/>
          <w:vertAlign w:val="superscript"/>
        </w:rPr>
        <w:footnoteRef/>
      </w:r>
      <w:r w:rsidRPr="000E1BBB">
        <w:rPr>
          <w:rFonts w:eastAsia="Times New Roman"/>
          <w:sz w:val="20"/>
          <w:szCs w:val="20"/>
        </w:rPr>
        <w:t xml:space="preserve"> O economista belga Ernest Mandel (1923-1995) foi um dos marxistas mais importantes do século XX e trouxe para a IV Internacional uma perspectiva de renovação da visão de Karl Marx, a partir de um afastamento claro da referência aos Estados operários burocratizados, especialmente a URSS e aproximação das novas mobilizações sociais, tal qual o movimento feminista, de juventude e ambientalistas. No final da década de 1970, protagonizou um embate na IV Internacional com Pierre Lambert e Nahuel Moreno, em que foi acusado de capitular ao reformismo. Obras importantes para entender a visão de Mandel são </w:t>
      </w:r>
      <w:r w:rsidRPr="000E1BBB">
        <w:rPr>
          <w:rFonts w:eastAsia="Times New Roman"/>
          <w:i/>
          <w:iCs/>
          <w:sz w:val="20"/>
          <w:szCs w:val="20"/>
        </w:rPr>
        <w:t>Marxismo Revolucionário Atual</w:t>
      </w:r>
      <w:r w:rsidRPr="000E1BBB">
        <w:rPr>
          <w:rFonts w:eastAsia="Times New Roman"/>
          <w:sz w:val="20"/>
          <w:szCs w:val="20"/>
        </w:rPr>
        <w:t xml:space="preserve"> e </w:t>
      </w:r>
      <w:r w:rsidRPr="000E1BBB">
        <w:rPr>
          <w:rFonts w:eastAsia="Times New Roman"/>
          <w:i/>
          <w:iCs/>
          <w:sz w:val="20"/>
          <w:szCs w:val="20"/>
        </w:rPr>
        <w:t>Trotsky: um estudo da dinâmica de seu pensamento</w:t>
      </w:r>
      <w:r w:rsidRPr="000E1BBB">
        <w:rPr>
          <w:rFonts w:eastAsia="Times New Roman"/>
          <w:sz w:val="20"/>
          <w:szCs w:val="20"/>
        </w:rPr>
        <w:t xml:space="preserve">, assim como o crítico </w:t>
      </w:r>
      <w:r w:rsidRPr="000E1BBB">
        <w:rPr>
          <w:rFonts w:eastAsia="Times New Roman"/>
          <w:i/>
          <w:iCs/>
          <w:sz w:val="20"/>
          <w:szCs w:val="20"/>
        </w:rPr>
        <w:t>Partido e Revolução</w:t>
      </w:r>
      <w:r w:rsidRPr="000E1BBB">
        <w:rPr>
          <w:rFonts w:eastAsia="Times New Roman"/>
          <w:sz w:val="20"/>
          <w:szCs w:val="20"/>
        </w:rPr>
        <w:t>, de Moreno</w:t>
      </w:r>
      <w:r w:rsidRPr="006312E0">
        <w:rPr>
          <w:sz w:val="20"/>
          <w:szCs w:val="20"/>
        </w:rPr>
        <w:t>.</w:t>
      </w:r>
    </w:p>
  </w:footnote>
  <w:footnote w:id="80">
    <w:p w14:paraId="7E146060"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No período da ditadura civil-militar, entre 1964 e 1985, em especial no auge da fase mais repressiva, nas décadas de 1960 e 1970, os novos grupos optavam por uma proposta clandestina, sobretudo os grupos jovens, como os que viriam a formar a DS</w:t>
      </w:r>
    </w:p>
  </w:footnote>
  <w:footnote w:id="81">
    <w:p w14:paraId="6EC244E0"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SU-IV. </w:t>
      </w:r>
      <w:r w:rsidRPr="000E1BBB">
        <w:rPr>
          <w:rFonts w:eastAsia="Times New Roman"/>
          <w:i/>
          <w:iCs/>
          <w:sz w:val="20"/>
          <w:szCs w:val="20"/>
        </w:rPr>
        <w:t>Democracia socialista e ditadura do proletariado</w:t>
      </w:r>
      <w:r w:rsidRPr="000E1BBB">
        <w:rPr>
          <w:rFonts w:eastAsia="Times New Roman"/>
          <w:sz w:val="20"/>
          <w:szCs w:val="20"/>
        </w:rPr>
        <w:t>. Cadernos Democracia Socialista, 1987.</w:t>
      </w:r>
    </w:p>
  </w:footnote>
  <w:footnote w:id="82">
    <w:p w14:paraId="2DD924E9"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Grupo dissidente do PCdoB, </w:t>
      </w:r>
      <w:r>
        <w:rPr>
          <w:rFonts w:eastAsia="Times New Roman"/>
          <w:sz w:val="20"/>
          <w:szCs w:val="20"/>
        </w:rPr>
        <w:t>à</w:t>
      </w:r>
      <w:r w:rsidRPr="000E1BBB">
        <w:rPr>
          <w:rFonts w:eastAsia="Times New Roman"/>
          <w:sz w:val="20"/>
          <w:szCs w:val="20"/>
        </w:rPr>
        <w:t xml:space="preserve"> época ainda com posição indefinida sobre a participação plena no PT (SILVA, </w:t>
      </w:r>
      <w:r>
        <w:rPr>
          <w:rFonts w:eastAsia="Times New Roman"/>
          <w:sz w:val="20"/>
          <w:szCs w:val="20"/>
        </w:rPr>
        <w:t xml:space="preserve">[s.d.], </w:t>
      </w:r>
      <w:r w:rsidRPr="000E1BBB">
        <w:rPr>
          <w:rFonts w:eastAsia="Times New Roman"/>
          <w:sz w:val="20"/>
          <w:szCs w:val="20"/>
        </w:rPr>
        <w:t xml:space="preserve">p. 195). </w:t>
      </w:r>
    </w:p>
  </w:footnote>
  <w:footnote w:id="83">
    <w:p w14:paraId="7E69C8E5"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Organização oriunda da unificação de grupos como Ala Vermelha e MEP. </w:t>
      </w:r>
    </w:p>
  </w:footnote>
  <w:footnote w:id="84">
    <w:p w14:paraId="3B4CF99E"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Entrevista concedida à Vinicius Miranda </w:t>
      </w:r>
      <w:r>
        <w:rPr>
          <w:rFonts w:eastAsia="Times New Roman"/>
          <w:sz w:val="20"/>
          <w:szCs w:val="20"/>
        </w:rPr>
        <w:t xml:space="preserve">por </w:t>
      </w:r>
      <w:r w:rsidRPr="000E1BBB">
        <w:rPr>
          <w:rFonts w:eastAsia="Times New Roman"/>
          <w:sz w:val="20"/>
          <w:szCs w:val="20"/>
        </w:rPr>
        <w:t xml:space="preserve">João Machado Borges Neto, usada como fonte para sua dissertação de mestrado </w:t>
      </w:r>
      <w:r>
        <w:rPr>
          <w:rFonts w:eastAsia="Times New Roman"/>
          <w:sz w:val="20"/>
          <w:szCs w:val="20"/>
        </w:rPr>
        <w:t>(MIRANDA, 2014).</w:t>
      </w:r>
      <w:r w:rsidRPr="000E1BBB">
        <w:rPr>
          <w:rFonts w:eastAsia="Times New Roman"/>
          <w:sz w:val="20"/>
          <w:szCs w:val="20"/>
        </w:rPr>
        <w:t xml:space="preserve"> </w:t>
      </w:r>
    </w:p>
  </w:footnote>
  <w:footnote w:id="85">
    <w:p w14:paraId="13110921"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PT TEM nova Executiva Nacional. Em tempo, fevereiro/março de 1987. p. 10.</w:t>
      </w:r>
    </w:p>
  </w:footnote>
  <w:footnote w:id="86">
    <w:p w14:paraId="0F97EB9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Ao contrário da proporcionalidade, a Articulação defendeu apenas participação de chapas minoritárias EN, porém determinadas pela maioria e não de acordo com a proporção de votos na base.</w:t>
      </w:r>
    </w:p>
  </w:footnote>
  <w:footnote w:id="87">
    <w:p w14:paraId="5235C6F6"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A DS via como positivo que o setor dirigente da Articulação se concentraria mais em torno de Lula,</w:t>
      </w:r>
      <w:r>
        <w:rPr>
          <w:rFonts w:eastAsia="Times New Roman"/>
          <w:sz w:val="20"/>
          <w:szCs w:val="20"/>
        </w:rPr>
        <w:t xml:space="preserve"> </w:t>
      </w:r>
      <w:r w:rsidRPr="000E1BBB">
        <w:rPr>
          <w:rFonts w:eastAsia="Times New Roman"/>
          <w:sz w:val="20"/>
          <w:szCs w:val="20"/>
        </w:rPr>
        <w:t>sindicalistas, marxistas castristas e alguns setores da Igreja, se afastando de figuras como como Francisco Weffort, os deputados Eduardo Jorge e Roberto Gouveia, além um setor liderado por João Alfredo, no Ceará, e setores da Igreja mais moderados, como Plínio Arruda Sampaio e Waldemar Rossi. A CONSTRUÇÃO do PT como partido revolucionário. Documento interno do CC da DS. 1987</w:t>
      </w:r>
      <w:r>
        <w:rPr>
          <w:rFonts w:eastAsia="Times New Roman"/>
          <w:sz w:val="20"/>
          <w:szCs w:val="20"/>
        </w:rPr>
        <w:t>,</w:t>
      </w:r>
      <w:r w:rsidRPr="000E1BBB">
        <w:rPr>
          <w:rFonts w:eastAsia="Times New Roman"/>
          <w:sz w:val="20"/>
          <w:szCs w:val="20"/>
        </w:rPr>
        <w:t xml:space="preserve"> p. 6</w:t>
      </w:r>
      <w:r>
        <w:rPr>
          <w:rFonts w:eastAsia="Times New Roman"/>
          <w:sz w:val="20"/>
          <w:szCs w:val="20"/>
        </w:rPr>
        <w:t>.</w:t>
      </w:r>
    </w:p>
  </w:footnote>
  <w:footnote w:id="88">
    <w:p w14:paraId="741EB3AA" w14:textId="77777777" w:rsidR="00881557" w:rsidRPr="000E1BBB" w:rsidRDefault="00881557" w:rsidP="008B6CD6">
      <w:pPr>
        <w:spacing w:line="240" w:lineRule="auto"/>
        <w:ind w:firstLine="0"/>
        <w:rPr>
          <w:rFonts w:eastAsia="Times New Roman"/>
          <w:sz w:val="20"/>
          <w:szCs w:val="20"/>
        </w:rPr>
      </w:pPr>
      <w:r w:rsidRPr="006312E0">
        <w:rPr>
          <w:sz w:val="20"/>
          <w:szCs w:val="20"/>
          <w:vertAlign w:val="superscript"/>
        </w:rPr>
        <w:footnoteRef/>
      </w:r>
      <w:r w:rsidRPr="006312E0">
        <w:rPr>
          <w:sz w:val="20"/>
          <w:szCs w:val="20"/>
        </w:rPr>
        <w:t xml:space="preserve"> </w:t>
      </w:r>
      <w:r w:rsidRPr="000E1BBB">
        <w:rPr>
          <w:rFonts w:eastAsia="Times New Roman"/>
          <w:sz w:val="20"/>
          <w:szCs w:val="20"/>
        </w:rPr>
        <w:t xml:space="preserve">Partido dos Trabalhadores/Partido Revolucionário. </w:t>
      </w:r>
    </w:p>
  </w:footnote>
  <w:footnote w:id="89">
    <w:p w14:paraId="58DF7AF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A CS avaliava que a visibilidade eleitoral do PT em 1989, através da candidatura de Lula da Silva, poderia ajudar na captação de novos militantes para a construção do novo partido revolucionário. </w:t>
      </w:r>
    </w:p>
  </w:footnote>
  <w:footnote w:id="90">
    <w:p w14:paraId="107D3977" w14:textId="77777777" w:rsidR="00881557" w:rsidRPr="006312E0" w:rsidRDefault="00881557" w:rsidP="008B6CD6">
      <w:pPr>
        <w:spacing w:line="240" w:lineRule="auto"/>
        <w:ind w:firstLine="0"/>
        <w:rPr>
          <w:sz w:val="20"/>
          <w:szCs w:val="20"/>
        </w:rPr>
      </w:pPr>
      <w:r w:rsidRPr="006312E0">
        <w:rPr>
          <w:sz w:val="20"/>
          <w:szCs w:val="20"/>
          <w:vertAlign w:val="superscript"/>
        </w:rPr>
        <w:footnoteRef/>
      </w:r>
      <w:r w:rsidRPr="006312E0">
        <w:rPr>
          <w:sz w:val="20"/>
          <w:szCs w:val="20"/>
        </w:rPr>
        <w:t xml:space="preserve"> Que levou à demissão em maio de 1991 sua ministra da Fazenda, Zélia Cardoso de Mello. Disponível em </w:t>
      </w:r>
      <w:hyperlink r:id="rId22">
        <w:r w:rsidRPr="006312E0">
          <w:rPr>
            <w:color w:val="1155CC"/>
            <w:sz w:val="20"/>
            <w:szCs w:val="20"/>
            <w:u w:val="single"/>
          </w:rPr>
          <w:t>https://www.bemparana.com.br/publicacao/blogs/politicaemdebate/ex-ministra-zelia-se-lamenta-por-confisco-e-namoro-com-cabral/</w:t>
        </w:r>
      </w:hyperlink>
      <w:r>
        <w:rPr>
          <w:sz w:val="20"/>
          <w:szCs w:val="20"/>
        </w:rPr>
        <w:t>.</w:t>
      </w:r>
    </w:p>
  </w:footnote>
  <w:footnote w:id="91">
    <w:p w14:paraId="785BBCAB" w14:textId="77777777" w:rsidR="00881557" w:rsidRPr="006B3831" w:rsidRDefault="00881557" w:rsidP="008B6CD6">
      <w:pPr>
        <w:pStyle w:val="Textodenotaderodap"/>
        <w:jc w:val="both"/>
      </w:pPr>
      <w:r w:rsidRPr="006B3831">
        <w:rPr>
          <w:rStyle w:val="Refdenotaderodap"/>
        </w:rPr>
        <w:footnoteRef/>
      </w:r>
      <w:r w:rsidRPr="006B3831">
        <w:t xml:space="preserve"> Este artigo consiste em uma versão revisada de parte da tese de doutorado intitulada </w:t>
      </w:r>
      <w:r w:rsidRPr="006B3831">
        <w:rPr>
          <w:i/>
          <w:iCs/>
        </w:rPr>
        <w:t>A luta pelo reconhecimento de um grupo outsider do marxismo</w:t>
      </w:r>
      <w:r w:rsidRPr="006B3831">
        <w:t>: a convergência socialista da repressão militar à expulsão do PT (1978-1992), defendida pel</w:t>
      </w:r>
      <w:r>
        <w:t xml:space="preserve">o autor </w:t>
      </w:r>
      <w:r w:rsidRPr="006B3831">
        <w:t xml:space="preserve">no Programa de Pós-Graduação em </w:t>
      </w:r>
      <w:r>
        <w:t>Sociologia</w:t>
      </w:r>
      <w:r w:rsidRPr="006B3831">
        <w:t xml:space="preserve"> da Universidade Federal do Ceará (UFC), em 20</w:t>
      </w:r>
      <w:r>
        <w:t>19</w:t>
      </w:r>
      <w:r w:rsidRPr="006B3831">
        <w:t>.</w:t>
      </w:r>
    </w:p>
  </w:footnote>
  <w:footnote w:id="92">
    <w:p w14:paraId="7261E14E" w14:textId="77777777" w:rsidR="00881557" w:rsidRPr="006B3831" w:rsidRDefault="00881557" w:rsidP="008B6CD6">
      <w:pPr>
        <w:pStyle w:val="Textodenotaderodap"/>
        <w:jc w:val="both"/>
      </w:pPr>
      <w:r w:rsidRPr="006B3831">
        <w:rPr>
          <w:rStyle w:val="Refdenotaderodap"/>
        </w:rPr>
        <w:footnoteRef/>
      </w:r>
      <w:r w:rsidRPr="006B3831">
        <w:t xml:space="preserve"> Doutor em Sociologia pela Universidade Federal do Ceará, Mestr</w:t>
      </w:r>
      <w:r>
        <w:t>e</w:t>
      </w:r>
      <w:r w:rsidRPr="006B3831">
        <w:t xml:space="preserve"> e Gradua</w:t>
      </w:r>
      <w:r>
        <w:t>do</w:t>
      </w:r>
      <w:r w:rsidRPr="006B3831">
        <w:t xml:space="preserve"> em História pela</w:t>
      </w:r>
      <w:r>
        <w:t xml:space="preserve"> </w:t>
      </w:r>
      <w:r w:rsidRPr="006B3831">
        <w:t>Universidade Estadual do Ceará (UECE), Especiali</w:t>
      </w:r>
      <w:r>
        <w:t>sta</w:t>
      </w:r>
      <w:r w:rsidRPr="006B3831">
        <w:t xml:space="preserve"> em Ciência Política pela Faculdade Cândido Mendes,</w:t>
      </w:r>
      <w:r>
        <w:t xml:space="preserve"> </w:t>
      </w:r>
      <w:r w:rsidRPr="006B3831">
        <w:t>Gradua</w:t>
      </w:r>
      <w:r>
        <w:t>do</w:t>
      </w:r>
      <w:r w:rsidRPr="006B3831">
        <w:t xml:space="preserve"> em Filosofia e Sociologia pela UNIASSELVI. Professor da Rede Básica de Ensino do Ceará e</w:t>
      </w:r>
      <w:r>
        <w:t xml:space="preserve"> </w:t>
      </w:r>
      <w:r w:rsidRPr="006B3831">
        <w:t>Professor Temporário do Curso de Ciências Sociais da Universidade Estadual do Ceará (UECE). ORCID:</w:t>
      </w:r>
      <w:r w:rsidRPr="00DB33B6">
        <w:t xml:space="preserve"> </w:t>
      </w:r>
      <w:hyperlink r:id="rId23" w:history="1">
        <w:r w:rsidRPr="00FC70F1">
          <w:rPr>
            <w:rStyle w:val="Hyperlink"/>
          </w:rPr>
          <w:t>http://orcid.org/0000-0001-6680-0359</w:t>
        </w:r>
      </w:hyperlink>
      <w:r w:rsidRPr="006B3831">
        <w:t xml:space="preserve">. </w:t>
      </w:r>
      <w:r>
        <w:t>Contato</w:t>
      </w:r>
      <w:r w:rsidRPr="006B3831">
        <w:t xml:space="preserve">: </w:t>
      </w:r>
      <w:hyperlink r:id="rId24" w:history="1">
        <w:r w:rsidRPr="00FC70F1">
          <w:rPr>
            <w:rStyle w:val="Hyperlink"/>
          </w:rPr>
          <w:t>andreyson_sm@hotmail.com</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B1"/>
    <w:rsid w:val="000152CE"/>
    <w:rsid w:val="000B0E51"/>
    <w:rsid w:val="000D5079"/>
    <w:rsid w:val="0017254D"/>
    <w:rsid w:val="00172A94"/>
    <w:rsid w:val="00174800"/>
    <w:rsid w:val="001E2403"/>
    <w:rsid w:val="003061F3"/>
    <w:rsid w:val="0037463E"/>
    <w:rsid w:val="003B747D"/>
    <w:rsid w:val="004479FE"/>
    <w:rsid w:val="00485469"/>
    <w:rsid w:val="004907E4"/>
    <w:rsid w:val="004D05B8"/>
    <w:rsid w:val="00507D95"/>
    <w:rsid w:val="0056615B"/>
    <w:rsid w:val="0058012C"/>
    <w:rsid w:val="005874AA"/>
    <w:rsid w:val="0059466C"/>
    <w:rsid w:val="005A490C"/>
    <w:rsid w:val="005E223C"/>
    <w:rsid w:val="00612174"/>
    <w:rsid w:val="007276AE"/>
    <w:rsid w:val="0075250C"/>
    <w:rsid w:val="007C5EDB"/>
    <w:rsid w:val="008249ED"/>
    <w:rsid w:val="00830C56"/>
    <w:rsid w:val="00832801"/>
    <w:rsid w:val="00843EDB"/>
    <w:rsid w:val="00873337"/>
    <w:rsid w:val="00881557"/>
    <w:rsid w:val="008A034B"/>
    <w:rsid w:val="008B6CD6"/>
    <w:rsid w:val="00917324"/>
    <w:rsid w:val="009370EF"/>
    <w:rsid w:val="00964CB6"/>
    <w:rsid w:val="009B32B1"/>
    <w:rsid w:val="009E084D"/>
    <w:rsid w:val="009F36E0"/>
    <w:rsid w:val="00A040F1"/>
    <w:rsid w:val="00A17333"/>
    <w:rsid w:val="00A43708"/>
    <w:rsid w:val="00AD32B8"/>
    <w:rsid w:val="00AE04F4"/>
    <w:rsid w:val="00AF7E86"/>
    <w:rsid w:val="00B132D9"/>
    <w:rsid w:val="00B22B2B"/>
    <w:rsid w:val="00B57602"/>
    <w:rsid w:val="00BA5D25"/>
    <w:rsid w:val="00BA776D"/>
    <w:rsid w:val="00BB7978"/>
    <w:rsid w:val="00D17A43"/>
    <w:rsid w:val="00D2189D"/>
    <w:rsid w:val="00D32EB7"/>
    <w:rsid w:val="00E23622"/>
    <w:rsid w:val="00ED1FF1"/>
    <w:rsid w:val="00F3144C"/>
    <w:rsid w:val="00F74E46"/>
    <w:rsid w:val="00FC1EAA"/>
    <w:rsid w:val="00FC62F8"/>
    <w:rsid w:val="00FE5711"/>
    <w:rsid w:val="00FF7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FE2"/>
  <w15:chartTrackingRefBased/>
  <w15:docId w15:val="{B433791D-393C-43B0-A0A2-2240CBBC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81557"/>
    <w:pPr>
      <w:ind w:firstLine="0"/>
      <w:jc w:val="center"/>
      <w:outlineLvl w:val="0"/>
    </w:pPr>
    <w:rPr>
      <w:b/>
      <w:bCs/>
      <w:sz w:val="28"/>
      <w:szCs w:val="28"/>
    </w:rPr>
  </w:style>
  <w:style w:type="paragraph" w:styleId="Ttulo2">
    <w:name w:val="heading 2"/>
    <w:basedOn w:val="Normal"/>
    <w:next w:val="Normal"/>
    <w:link w:val="Ttulo2Char"/>
    <w:uiPriority w:val="9"/>
    <w:semiHidden/>
    <w:unhideWhenUsed/>
    <w:qFormat/>
    <w:rsid w:val="009B3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B32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B32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9B32B1"/>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9B32B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9B32B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9B32B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9B32B1"/>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557"/>
    <w:rPr>
      <w:b/>
      <w:bCs/>
      <w:sz w:val="28"/>
      <w:szCs w:val="28"/>
    </w:rPr>
  </w:style>
  <w:style w:type="character" w:customStyle="1" w:styleId="Ttulo2Char">
    <w:name w:val="Título 2 Char"/>
    <w:basedOn w:val="Fontepargpadro"/>
    <w:link w:val="Ttulo2"/>
    <w:uiPriority w:val="9"/>
    <w:semiHidden/>
    <w:rsid w:val="009B32B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B32B1"/>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9B32B1"/>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9B32B1"/>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9B32B1"/>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9B32B1"/>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9B32B1"/>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9B32B1"/>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9B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3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32B1"/>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32B1"/>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9B32B1"/>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B32B1"/>
    <w:rPr>
      <w:i/>
      <w:iCs/>
      <w:color w:val="404040" w:themeColor="text1" w:themeTint="BF"/>
    </w:rPr>
  </w:style>
  <w:style w:type="paragraph" w:styleId="PargrafodaLista">
    <w:name w:val="List Paragraph"/>
    <w:basedOn w:val="Normal"/>
    <w:uiPriority w:val="34"/>
    <w:qFormat/>
    <w:rsid w:val="009B32B1"/>
    <w:pPr>
      <w:ind w:left="720"/>
      <w:contextualSpacing/>
    </w:pPr>
  </w:style>
  <w:style w:type="character" w:styleId="nfaseIntensa">
    <w:name w:val="Intense Emphasis"/>
    <w:basedOn w:val="Fontepargpadro"/>
    <w:uiPriority w:val="21"/>
    <w:qFormat/>
    <w:rsid w:val="009B32B1"/>
    <w:rPr>
      <w:i/>
      <w:iCs/>
      <w:color w:val="2F5496" w:themeColor="accent1" w:themeShade="BF"/>
    </w:rPr>
  </w:style>
  <w:style w:type="paragraph" w:styleId="CitaoIntensa">
    <w:name w:val="Intense Quote"/>
    <w:basedOn w:val="Normal"/>
    <w:next w:val="Normal"/>
    <w:link w:val="CitaoIntensaChar"/>
    <w:uiPriority w:val="30"/>
    <w:qFormat/>
    <w:rsid w:val="009B3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B32B1"/>
    <w:rPr>
      <w:i/>
      <w:iCs/>
      <w:color w:val="2F5496" w:themeColor="accent1" w:themeShade="BF"/>
    </w:rPr>
  </w:style>
  <w:style w:type="character" w:styleId="RefernciaIntensa">
    <w:name w:val="Intense Reference"/>
    <w:basedOn w:val="Fontepargpadro"/>
    <w:uiPriority w:val="32"/>
    <w:qFormat/>
    <w:rsid w:val="009B32B1"/>
    <w:rPr>
      <w:b/>
      <w:bCs/>
      <w:smallCaps/>
      <w:color w:val="2F5496" w:themeColor="accent1" w:themeShade="BF"/>
      <w:spacing w:val="5"/>
    </w:rPr>
  </w:style>
  <w:style w:type="character" w:styleId="Hyperlink">
    <w:name w:val="Hyperlink"/>
    <w:basedOn w:val="Fontepargpadro"/>
    <w:uiPriority w:val="99"/>
    <w:unhideWhenUsed/>
    <w:rsid w:val="0058012C"/>
    <w:rPr>
      <w:color w:val="0563C1" w:themeColor="hyperlink"/>
      <w:u w:val="single"/>
    </w:rPr>
  </w:style>
  <w:style w:type="character" w:styleId="MenoPendente">
    <w:name w:val="Unresolved Mention"/>
    <w:basedOn w:val="Fontepargpadro"/>
    <w:uiPriority w:val="99"/>
    <w:semiHidden/>
    <w:unhideWhenUsed/>
    <w:rsid w:val="0058012C"/>
    <w:rPr>
      <w:color w:val="605E5C"/>
      <w:shd w:val="clear" w:color="auto" w:fill="E1DFDD"/>
    </w:rPr>
  </w:style>
  <w:style w:type="character" w:customStyle="1" w:styleId="Refdenotaderodap1">
    <w:name w:val="Ref. de nota de rodapé1"/>
    <w:rsid w:val="00B132D9"/>
    <w:rPr>
      <w:vertAlign w:val="superscript"/>
    </w:rPr>
  </w:style>
  <w:style w:type="character" w:customStyle="1" w:styleId="Caracteresdenotaderodap">
    <w:name w:val="Caracteres de nota de rodapé"/>
    <w:qFormat/>
    <w:rsid w:val="00B132D9"/>
  </w:style>
  <w:style w:type="paragraph" w:styleId="Cabealho">
    <w:name w:val="header"/>
    <w:basedOn w:val="Normal"/>
    <w:link w:val="CabealhoChar"/>
    <w:uiPriority w:val="99"/>
    <w:unhideWhenUsed/>
    <w:rsid w:val="00881557"/>
    <w:pPr>
      <w:tabs>
        <w:tab w:val="center" w:pos="4513"/>
        <w:tab w:val="right" w:pos="9026"/>
      </w:tabs>
      <w:spacing w:line="240" w:lineRule="auto"/>
    </w:pPr>
  </w:style>
  <w:style w:type="character" w:customStyle="1" w:styleId="CabealhoChar">
    <w:name w:val="Cabeçalho Char"/>
    <w:basedOn w:val="Fontepargpadro"/>
    <w:link w:val="Cabealho"/>
    <w:uiPriority w:val="99"/>
    <w:rsid w:val="00881557"/>
  </w:style>
  <w:style w:type="paragraph" w:styleId="Rodap">
    <w:name w:val="footer"/>
    <w:basedOn w:val="Normal"/>
    <w:link w:val="RodapChar"/>
    <w:uiPriority w:val="99"/>
    <w:unhideWhenUsed/>
    <w:rsid w:val="00881557"/>
    <w:pPr>
      <w:tabs>
        <w:tab w:val="center" w:pos="4513"/>
        <w:tab w:val="right" w:pos="9026"/>
      </w:tabs>
      <w:spacing w:line="240" w:lineRule="auto"/>
    </w:pPr>
  </w:style>
  <w:style w:type="character" w:customStyle="1" w:styleId="RodapChar">
    <w:name w:val="Rodapé Char"/>
    <w:basedOn w:val="Fontepargpadro"/>
    <w:link w:val="Rodap"/>
    <w:uiPriority w:val="99"/>
    <w:rsid w:val="00881557"/>
  </w:style>
  <w:style w:type="character" w:customStyle="1" w:styleId="TextodenotaderodapChar">
    <w:name w:val="Texto de nota de rodapé Char"/>
    <w:basedOn w:val="Fontepargpadro"/>
    <w:link w:val="Textodenotaderodap"/>
    <w:uiPriority w:val="99"/>
    <w:qFormat/>
    <w:rsid w:val="00881557"/>
    <w:rPr>
      <w:rFonts w:eastAsia="SimSun"/>
      <w:sz w:val="20"/>
      <w:szCs w:val="20"/>
    </w:rPr>
  </w:style>
  <w:style w:type="paragraph" w:styleId="Textodenotaderodap">
    <w:name w:val="footnote text"/>
    <w:basedOn w:val="Normal"/>
    <w:link w:val="TextodenotaderodapChar"/>
    <w:uiPriority w:val="99"/>
    <w:rsid w:val="00881557"/>
    <w:pPr>
      <w:suppressAutoHyphens/>
      <w:spacing w:line="240" w:lineRule="auto"/>
      <w:ind w:firstLine="0"/>
      <w:jc w:val="left"/>
    </w:pPr>
    <w:rPr>
      <w:rFonts w:eastAsia="SimSun"/>
      <w:sz w:val="20"/>
      <w:szCs w:val="20"/>
    </w:rPr>
  </w:style>
  <w:style w:type="character" w:customStyle="1" w:styleId="TextodenotaderodapChar1">
    <w:name w:val="Texto de nota de rodapé Char1"/>
    <w:basedOn w:val="Fontepargpadro"/>
    <w:uiPriority w:val="99"/>
    <w:semiHidden/>
    <w:rsid w:val="00881557"/>
    <w:rPr>
      <w:sz w:val="20"/>
      <w:szCs w:val="20"/>
    </w:rPr>
  </w:style>
  <w:style w:type="character" w:styleId="Refdenotaderodap">
    <w:name w:val="footnote reference"/>
    <w:basedOn w:val="Fontepargpadro"/>
    <w:unhideWhenUsed/>
    <w:qFormat/>
    <w:rsid w:val="00881557"/>
    <w:rPr>
      <w:vertAlign w:val="superscript"/>
    </w:rPr>
  </w:style>
  <w:style w:type="character" w:styleId="nfase">
    <w:name w:val="Emphasis"/>
    <w:basedOn w:val="Fontepargpadro"/>
    <w:uiPriority w:val="20"/>
    <w:qFormat/>
    <w:rsid w:val="00881557"/>
    <w:rPr>
      <w:i/>
      <w:iCs/>
    </w:rPr>
  </w:style>
  <w:style w:type="character" w:customStyle="1" w:styleId="fontstyle01">
    <w:name w:val="fontstyle01"/>
    <w:basedOn w:val="Fontepargpadro"/>
    <w:rsid w:val="00881557"/>
    <w:rPr>
      <w:rFonts w:ascii="TimesNewRomanPSMT" w:hAnsi="TimesNewRomanPSMT" w:hint="default"/>
      <w:b w:val="0"/>
      <w:bCs w:val="0"/>
      <w:i w:val="0"/>
      <w:iCs w:val="0"/>
      <w:color w:val="000000"/>
      <w:sz w:val="22"/>
      <w:szCs w:val="22"/>
    </w:rPr>
  </w:style>
  <w:style w:type="paragraph" w:styleId="Sumrio1">
    <w:name w:val="toc 1"/>
    <w:basedOn w:val="Normal"/>
    <w:next w:val="Normal"/>
    <w:autoRedefine/>
    <w:uiPriority w:val="39"/>
    <w:unhideWhenUsed/>
    <w:rsid w:val="00D32EB7"/>
    <w:pPr>
      <w:tabs>
        <w:tab w:val="right" w:leader="dot" w:pos="8777"/>
      </w:tabs>
      <w:spacing w:after="100"/>
      <w:ind w:firstLine="0"/>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tci.org/es/30-anos-de-la-lit-ci-la-moral-revolucionar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rxists.org/history/etol/document/brazil/brazil01.htm" TargetMode="External"/><Relationship Id="rId13" Type="http://schemas.openxmlformats.org/officeDocument/2006/relationships/hyperlink" Target="https://encontrotrotski.noblogs.org/" TargetMode="External"/><Relationship Id="rId18" Type="http://schemas.openxmlformats.org/officeDocument/2006/relationships/hyperlink" Target="mailto:icarorossignoli@gmail.com" TargetMode="External"/><Relationship Id="rId3" Type="http://schemas.openxmlformats.org/officeDocument/2006/relationships/hyperlink" Target="mailto:marciolauria@id.uff.br" TargetMode="External"/><Relationship Id="rId21" Type="http://schemas.openxmlformats.org/officeDocument/2006/relationships/hyperlink" Target="mailto:vmiranda@ines.gov.br" TargetMode="External"/><Relationship Id="rId7" Type="http://schemas.openxmlformats.org/officeDocument/2006/relationships/hyperlink" Target="mailto:batista.prado@ufms.br" TargetMode="External"/><Relationship Id="rId12" Type="http://schemas.openxmlformats.org/officeDocument/2006/relationships/hyperlink" Target="https://www.youtube.com/playlist?list=PLeSj43ndMtRRAFxNpF6R7vOTtdcHcbzWC" TargetMode="External"/><Relationship Id="rId17" Type="http://schemas.openxmlformats.org/officeDocument/2006/relationships/hyperlink" Target="mailto:joaop2ferreira@gmail.com" TargetMode="External"/><Relationship Id="rId2" Type="http://schemas.openxmlformats.org/officeDocument/2006/relationships/hyperlink" Target="https://uff.academia.edu/MarcioLauriaMonteiro" TargetMode="External"/><Relationship Id="rId16" Type="http://schemas.openxmlformats.org/officeDocument/2006/relationships/hyperlink" Target="mailto:trotskismo@googlegroups.com" TargetMode="External"/><Relationship Id="rId20" Type="http://schemas.openxmlformats.org/officeDocument/2006/relationships/hyperlink" Target="mailto:icarorossignoli@gmail.com" TargetMode="External"/><Relationship Id="rId1" Type="http://schemas.openxmlformats.org/officeDocument/2006/relationships/hyperlink" Target="https://www.researchgate.net/profile/Marcio-Lauria-Monteiro" TargetMode="External"/><Relationship Id="rId6" Type="http://schemas.openxmlformats.org/officeDocument/2006/relationships/hyperlink" Target="mailto:marciolauria@id.uff.br" TargetMode="External"/><Relationship Id="rId11" Type="http://schemas.openxmlformats.org/officeDocument/2006/relationships/hyperlink" Target="https://www.youtube.com/playlist?list=PLeSj43ndMtRSM-WuY41e8e-m-uasizwBz" TargetMode="External"/><Relationship Id="rId24" Type="http://schemas.openxmlformats.org/officeDocument/2006/relationships/hyperlink" Target="mailto:andreyson_sm@hotmail.com" TargetMode="External"/><Relationship Id="rId5" Type="http://schemas.openxmlformats.org/officeDocument/2006/relationships/hyperlink" Target="https://uff.academia.edu/MarcioLauriaMonteiro" TargetMode="External"/><Relationship Id="rId15" Type="http://schemas.openxmlformats.org/officeDocument/2006/relationships/hyperlink" Target="https://encontrotrotski.noblogs.org/" TargetMode="External"/><Relationship Id="rId23" Type="http://schemas.openxmlformats.org/officeDocument/2006/relationships/hyperlink" Target="http://orcid.org/0000-0001-6680-0359" TargetMode="External"/><Relationship Id="rId10" Type="http://schemas.openxmlformats.org/officeDocument/2006/relationships/hyperlink" Target="https://www.youtube.com/playlist?list=PLeSj43ndMtRRAFxNpF6R7vOTtdcHcbzWC" TargetMode="External"/><Relationship Id="rId19" Type="http://schemas.openxmlformats.org/officeDocument/2006/relationships/hyperlink" Target="mailto:hblignani@hotmail.com" TargetMode="External"/><Relationship Id="rId4" Type="http://schemas.openxmlformats.org/officeDocument/2006/relationships/hyperlink" Target="https://www.researchgate.net/profile/Marcio-Lauria-Monteiro" TargetMode="External"/><Relationship Id="rId9" Type="http://schemas.openxmlformats.org/officeDocument/2006/relationships/hyperlink" Target="https://www.marxists.org/portugues/abramo/ano/mes/oposicao.htm" TargetMode="External"/><Relationship Id="rId14" Type="http://schemas.openxmlformats.org/officeDocument/2006/relationships/hyperlink" Target="https://www.youtube.com/playlist?list=PLeSj43ndMtRS75Qbib8234C6OjrO4FFBz&amp;si=Ca7TgoIZvysQHA3b" TargetMode="External"/><Relationship Id="rId22" Type="http://schemas.openxmlformats.org/officeDocument/2006/relationships/hyperlink" Target="https://www.bemparana.com.br/publicacao/blogs/politicaemdebate/ex-ministra-zelia-se-lamenta-por-confisco-e-namoro-com-cab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04B6-1FA0-453F-B940-E5A9A413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176</Pages>
  <Words>68303</Words>
  <Characters>368842</Characters>
  <Application>Microsoft Office Word</Application>
  <DocSecurity>0</DocSecurity>
  <Lines>3073</Lines>
  <Paragraphs>872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dc:creator>
  <cp:keywords/>
  <dc:description/>
  <cp:lastModifiedBy>Marcio</cp:lastModifiedBy>
  <cp:revision>10</cp:revision>
  <dcterms:created xsi:type="dcterms:W3CDTF">2026-03-12T16:24:00Z</dcterms:created>
  <dcterms:modified xsi:type="dcterms:W3CDTF">2026-03-12T23:03:00Z</dcterms:modified>
</cp:coreProperties>
</file>