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6BD53" w14:textId="38BBF367" w:rsidR="006D0B59" w:rsidRPr="00BD170F" w:rsidRDefault="00BD170F" w:rsidP="00BD170F">
      <w:pPr>
        <w:jc w:val="center"/>
        <w:rPr>
          <w:rFonts w:ascii="Arial" w:hAnsi="Arial" w:cs="Arial"/>
          <w:sz w:val="24"/>
          <w:szCs w:val="24"/>
        </w:rPr>
      </w:pPr>
      <w:r w:rsidRPr="00BD170F">
        <w:rPr>
          <w:rFonts w:ascii="Arial" w:hAnsi="Arial" w:cs="Arial"/>
          <w:sz w:val="24"/>
          <w:szCs w:val="24"/>
        </w:rPr>
        <w:t>Resumo da obra</w:t>
      </w:r>
    </w:p>
    <w:p w14:paraId="4552F208" w14:textId="62826418" w:rsidR="00BD170F" w:rsidRPr="00BD170F" w:rsidRDefault="00BD170F" w:rsidP="00BD170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D170F">
        <w:rPr>
          <w:rFonts w:ascii="Arial" w:hAnsi="Arial" w:cs="Arial"/>
          <w:b/>
          <w:bCs/>
          <w:sz w:val="24"/>
          <w:szCs w:val="24"/>
        </w:rPr>
        <w:t>Novos gêneros na cultura brasileira</w:t>
      </w:r>
    </w:p>
    <w:p w14:paraId="41153231" w14:textId="77777777" w:rsidR="00BD170F" w:rsidRPr="00BD170F" w:rsidRDefault="00BD170F" w:rsidP="00BD170F">
      <w:pPr>
        <w:jc w:val="both"/>
        <w:rPr>
          <w:rFonts w:ascii="Arial" w:hAnsi="Arial" w:cs="Arial"/>
          <w:sz w:val="24"/>
          <w:szCs w:val="24"/>
        </w:rPr>
      </w:pPr>
    </w:p>
    <w:p w14:paraId="00A8393A" w14:textId="77777777" w:rsidR="00BD170F" w:rsidRPr="00BD170F" w:rsidRDefault="00BD170F" w:rsidP="00BD170F">
      <w:pPr>
        <w:jc w:val="both"/>
        <w:rPr>
          <w:rFonts w:ascii="Arial" w:hAnsi="Arial" w:cs="Arial"/>
          <w:sz w:val="24"/>
          <w:szCs w:val="24"/>
        </w:rPr>
      </w:pPr>
    </w:p>
    <w:p w14:paraId="593FA02E" w14:textId="639E465F" w:rsidR="00BD170F" w:rsidRPr="00BD170F" w:rsidRDefault="00BD170F" w:rsidP="00BD170F">
      <w:pPr>
        <w:jc w:val="both"/>
        <w:rPr>
          <w:rFonts w:ascii="Arial" w:hAnsi="Arial" w:cs="Arial"/>
          <w:sz w:val="24"/>
          <w:szCs w:val="24"/>
        </w:rPr>
      </w:pPr>
      <w:r w:rsidRPr="00BD170F">
        <w:rPr>
          <w:rFonts w:ascii="Arial" w:hAnsi="Arial" w:cs="Arial"/>
          <w:sz w:val="24"/>
          <w:szCs w:val="24"/>
        </w:rPr>
        <w:t>A obra Novos gêneros na cultura brasileira analisa a emergência e a consolidação de novos usos</w:t>
      </w:r>
      <w:r w:rsidRPr="00BD170F">
        <w:rPr>
          <w:rFonts w:ascii="Arial" w:hAnsi="Arial" w:cs="Arial"/>
          <w:sz w:val="24"/>
          <w:szCs w:val="24"/>
        </w:rPr>
        <w:t xml:space="preserve"> </w:t>
      </w:r>
      <w:r w:rsidRPr="00BD170F">
        <w:rPr>
          <w:rFonts w:ascii="Arial" w:hAnsi="Arial" w:cs="Arial"/>
          <w:sz w:val="24"/>
          <w:szCs w:val="24"/>
        </w:rPr>
        <w:t>linguísticos relacionados ao gênero, especialmente o gênero neutro, na variante brasileira do</w:t>
      </w:r>
      <w:r w:rsidRPr="00BD170F">
        <w:rPr>
          <w:rFonts w:ascii="Arial" w:hAnsi="Arial" w:cs="Arial"/>
          <w:sz w:val="24"/>
          <w:szCs w:val="24"/>
        </w:rPr>
        <w:t xml:space="preserve"> </w:t>
      </w:r>
      <w:r w:rsidRPr="00BD170F">
        <w:rPr>
          <w:rFonts w:ascii="Arial" w:hAnsi="Arial" w:cs="Arial"/>
          <w:sz w:val="24"/>
          <w:szCs w:val="24"/>
        </w:rPr>
        <w:t>português, articulando linguística, filosofia, comunicação, educação e saúde. Com base em um</w:t>
      </w:r>
      <w:r w:rsidRPr="00BD170F">
        <w:rPr>
          <w:rFonts w:ascii="Arial" w:hAnsi="Arial" w:cs="Arial"/>
          <w:sz w:val="24"/>
          <w:szCs w:val="24"/>
        </w:rPr>
        <w:t xml:space="preserve"> </w:t>
      </w:r>
      <w:r w:rsidRPr="00BD170F">
        <w:rPr>
          <w:rFonts w:ascii="Arial" w:hAnsi="Arial" w:cs="Arial"/>
          <w:sz w:val="24"/>
          <w:szCs w:val="24"/>
        </w:rPr>
        <w:t>estudo empírico de interações reais em redes sociais, fóruns digitais e coletivos que acolhem</w:t>
      </w:r>
      <w:r w:rsidRPr="00BD170F">
        <w:rPr>
          <w:rFonts w:ascii="Arial" w:hAnsi="Arial" w:cs="Arial"/>
          <w:sz w:val="24"/>
          <w:szCs w:val="24"/>
        </w:rPr>
        <w:t xml:space="preserve"> </w:t>
      </w:r>
      <w:r w:rsidRPr="00BD170F">
        <w:rPr>
          <w:rFonts w:ascii="Arial" w:hAnsi="Arial" w:cs="Arial"/>
          <w:sz w:val="24"/>
          <w:szCs w:val="24"/>
        </w:rPr>
        <w:t>pessoas trans e não binárias, os autores descrevem como pronomes, formas nominais e</w:t>
      </w:r>
      <w:r w:rsidRPr="00BD170F">
        <w:rPr>
          <w:rFonts w:ascii="Arial" w:hAnsi="Arial" w:cs="Arial"/>
          <w:sz w:val="24"/>
          <w:szCs w:val="24"/>
        </w:rPr>
        <w:t xml:space="preserve"> </w:t>
      </w:r>
      <w:r w:rsidRPr="00BD170F">
        <w:rPr>
          <w:rFonts w:ascii="Arial" w:hAnsi="Arial" w:cs="Arial"/>
          <w:sz w:val="24"/>
          <w:szCs w:val="24"/>
        </w:rPr>
        <w:t>construções sintáticas vêm sendo criados, negociados e estabilizados nas práticas sociais</w:t>
      </w:r>
      <w:r w:rsidRPr="00BD170F">
        <w:rPr>
          <w:rFonts w:ascii="Arial" w:hAnsi="Arial" w:cs="Arial"/>
          <w:sz w:val="24"/>
          <w:szCs w:val="24"/>
        </w:rPr>
        <w:t xml:space="preserve"> </w:t>
      </w:r>
      <w:r w:rsidRPr="00BD170F">
        <w:rPr>
          <w:rFonts w:ascii="Arial" w:hAnsi="Arial" w:cs="Arial"/>
          <w:sz w:val="24"/>
          <w:szCs w:val="24"/>
        </w:rPr>
        <w:t>contemporâneas.</w:t>
      </w:r>
      <w:r w:rsidRPr="00BD170F">
        <w:rPr>
          <w:rFonts w:ascii="Arial" w:hAnsi="Arial" w:cs="Arial"/>
          <w:sz w:val="24"/>
          <w:szCs w:val="24"/>
        </w:rPr>
        <w:t xml:space="preserve"> </w:t>
      </w:r>
      <w:r w:rsidRPr="00BD170F">
        <w:rPr>
          <w:rFonts w:ascii="Arial" w:hAnsi="Arial" w:cs="Arial"/>
          <w:sz w:val="24"/>
          <w:szCs w:val="24"/>
        </w:rPr>
        <w:t>O livro parte do entendimento de que tais transformações não constituem modismo nem</w:t>
      </w:r>
      <w:r w:rsidRPr="00BD170F">
        <w:rPr>
          <w:rFonts w:ascii="Arial" w:hAnsi="Arial" w:cs="Arial"/>
          <w:sz w:val="24"/>
          <w:szCs w:val="24"/>
        </w:rPr>
        <w:t xml:space="preserve"> </w:t>
      </w:r>
      <w:r w:rsidRPr="00BD170F">
        <w:rPr>
          <w:rFonts w:ascii="Arial" w:hAnsi="Arial" w:cs="Arial"/>
          <w:sz w:val="24"/>
          <w:szCs w:val="24"/>
        </w:rPr>
        <w:t>imposição ideológica, mas respostas sociais concretas à demanda por reconhecimento,</w:t>
      </w:r>
      <w:r w:rsidRPr="00BD170F">
        <w:rPr>
          <w:rFonts w:ascii="Arial" w:hAnsi="Arial" w:cs="Arial"/>
          <w:sz w:val="24"/>
          <w:szCs w:val="24"/>
        </w:rPr>
        <w:t xml:space="preserve"> </w:t>
      </w:r>
      <w:r w:rsidRPr="00BD170F">
        <w:rPr>
          <w:rFonts w:ascii="Arial" w:hAnsi="Arial" w:cs="Arial"/>
          <w:sz w:val="24"/>
          <w:szCs w:val="24"/>
        </w:rPr>
        <w:t>representação e dignidade de identidades historicamente invisibilizadas. Defende-se que a</w:t>
      </w:r>
      <w:r w:rsidRPr="00BD170F">
        <w:rPr>
          <w:rFonts w:ascii="Arial" w:hAnsi="Arial" w:cs="Arial"/>
          <w:sz w:val="24"/>
          <w:szCs w:val="24"/>
        </w:rPr>
        <w:t xml:space="preserve"> </w:t>
      </w:r>
      <w:r w:rsidRPr="00BD170F">
        <w:rPr>
          <w:rFonts w:ascii="Arial" w:hAnsi="Arial" w:cs="Arial"/>
          <w:sz w:val="24"/>
          <w:szCs w:val="24"/>
        </w:rPr>
        <w:t>mudança linguística ocorre “de baixo para cima”, nas interações cotidianas, e se relaciona</w:t>
      </w:r>
      <w:r w:rsidRPr="00BD170F">
        <w:rPr>
          <w:rFonts w:ascii="Arial" w:hAnsi="Arial" w:cs="Arial"/>
          <w:sz w:val="24"/>
          <w:szCs w:val="24"/>
        </w:rPr>
        <w:t xml:space="preserve"> </w:t>
      </w:r>
      <w:r w:rsidRPr="00BD170F">
        <w:rPr>
          <w:rFonts w:ascii="Arial" w:hAnsi="Arial" w:cs="Arial"/>
          <w:sz w:val="24"/>
          <w:szCs w:val="24"/>
        </w:rPr>
        <w:t>diretamente a disputas políticas, projetos de lei restritivos, processos de normatização da</w:t>
      </w:r>
      <w:r w:rsidRPr="00BD170F">
        <w:rPr>
          <w:rFonts w:ascii="Arial" w:hAnsi="Arial" w:cs="Arial"/>
          <w:sz w:val="24"/>
          <w:szCs w:val="24"/>
        </w:rPr>
        <w:t xml:space="preserve"> </w:t>
      </w:r>
      <w:r w:rsidRPr="00BD170F">
        <w:rPr>
          <w:rFonts w:ascii="Arial" w:hAnsi="Arial" w:cs="Arial"/>
          <w:sz w:val="24"/>
          <w:szCs w:val="24"/>
        </w:rPr>
        <w:t>língua e conflitos em torno da legitimidade dos novos recursos linguísticos.</w:t>
      </w:r>
      <w:r w:rsidRPr="00BD170F">
        <w:rPr>
          <w:rFonts w:ascii="Arial" w:hAnsi="Arial" w:cs="Arial"/>
          <w:sz w:val="24"/>
          <w:szCs w:val="24"/>
        </w:rPr>
        <w:t xml:space="preserve"> </w:t>
      </w:r>
      <w:r w:rsidRPr="00BD170F">
        <w:rPr>
          <w:rFonts w:ascii="Arial" w:hAnsi="Arial" w:cs="Arial"/>
          <w:sz w:val="24"/>
          <w:szCs w:val="24"/>
        </w:rPr>
        <w:t>A obra adota uma perspectiva crítica, materialista e funcional da linguagem, compreendendo-a</w:t>
      </w:r>
      <w:r w:rsidRPr="00BD170F">
        <w:rPr>
          <w:rFonts w:ascii="Arial" w:hAnsi="Arial" w:cs="Arial"/>
          <w:sz w:val="24"/>
          <w:szCs w:val="24"/>
        </w:rPr>
        <w:t xml:space="preserve"> </w:t>
      </w:r>
      <w:r w:rsidRPr="00BD170F">
        <w:rPr>
          <w:rFonts w:ascii="Arial" w:hAnsi="Arial" w:cs="Arial"/>
          <w:sz w:val="24"/>
          <w:szCs w:val="24"/>
        </w:rPr>
        <w:t>como prática social atravessada por relações de poder, condições históricas e estrutura</w:t>
      </w:r>
      <w:r w:rsidRPr="00BD170F">
        <w:rPr>
          <w:rFonts w:ascii="Arial" w:hAnsi="Arial" w:cs="Arial"/>
          <w:sz w:val="24"/>
          <w:szCs w:val="24"/>
        </w:rPr>
        <w:t xml:space="preserve"> </w:t>
      </w:r>
      <w:r w:rsidRPr="00BD170F">
        <w:rPr>
          <w:rFonts w:ascii="Arial" w:hAnsi="Arial" w:cs="Arial"/>
          <w:sz w:val="24"/>
          <w:szCs w:val="24"/>
        </w:rPr>
        <w:t>econômica. Além da descrição linguística, discute a filogênese dos sentidos, a</w:t>
      </w:r>
      <w:r w:rsidRPr="00BD170F">
        <w:rPr>
          <w:rFonts w:ascii="Arial" w:hAnsi="Arial" w:cs="Arial"/>
          <w:sz w:val="24"/>
          <w:szCs w:val="24"/>
        </w:rPr>
        <w:t xml:space="preserve"> </w:t>
      </w:r>
      <w:r w:rsidRPr="00BD170F">
        <w:rPr>
          <w:rFonts w:ascii="Arial" w:hAnsi="Arial" w:cs="Arial"/>
          <w:sz w:val="24"/>
          <w:szCs w:val="24"/>
        </w:rPr>
        <w:t>internacionalização e nacionalização da língua, o anticolonialismo e apresenta recomendações</w:t>
      </w:r>
      <w:r w:rsidRPr="00BD170F">
        <w:rPr>
          <w:rFonts w:ascii="Arial" w:hAnsi="Arial" w:cs="Arial"/>
          <w:sz w:val="24"/>
          <w:szCs w:val="24"/>
        </w:rPr>
        <w:t xml:space="preserve"> </w:t>
      </w:r>
      <w:r w:rsidRPr="00BD170F">
        <w:rPr>
          <w:rFonts w:ascii="Arial" w:hAnsi="Arial" w:cs="Arial"/>
          <w:sz w:val="24"/>
          <w:szCs w:val="24"/>
        </w:rPr>
        <w:t>para os processos de normatização e estandardização do português brasileiro.</w:t>
      </w:r>
      <w:r w:rsidRPr="00BD170F">
        <w:rPr>
          <w:rFonts w:ascii="Arial" w:hAnsi="Arial" w:cs="Arial"/>
          <w:sz w:val="24"/>
          <w:szCs w:val="24"/>
        </w:rPr>
        <w:t xml:space="preserve"> </w:t>
      </w:r>
      <w:r w:rsidRPr="00BD170F">
        <w:rPr>
          <w:rFonts w:ascii="Arial" w:hAnsi="Arial" w:cs="Arial"/>
          <w:sz w:val="24"/>
          <w:szCs w:val="24"/>
        </w:rPr>
        <w:t>Estruturado em duas partes, o livro reúne um ensaio teórico-descritivo e um conjunto de</w:t>
      </w:r>
      <w:r w:rsidRPr="00BD170F">
        <w:rPr>
          <w:rFonts w:ascii="Arial" w:hAnsi="Arial" w:cs="Arial"/>
          <w:sz w:val="24"/>
          <w:szCs w:val="24"/>
        </w:rPr>
        <w:t xml:space="preserve"> </w:t>
      </w:r>
      <w:r w:rsidRPr="00BD170F">
        <w:rPr>
          <w:rFonts w:ascii="Arial" w:hAnsi="Arial" w:cs="Arial"/>
          <w:sz w:val="24"/>
          <w:szCs w:val="24"/>
        </w:rPr>
        <w:t>pareceres acadêmicos, acompanhados das respostas dos autores, configurando uma proposta</w:t>
      </w:r>
      <w:r w:rsidRPr="00BD170F">
        <w:rPr>
          <w:rFonts w:ascii="Arial" w:hAnsi="Arial" w:cs="Arial"/>
          <w:sz w:val="24"/>
          <w:szCs w:val="24"/>
        </w:rPr>
        <w:t xml:space="preserve"> </w:t>
      </w:r>
      <w:r w:rsidRPr="00BD170F">
        <w:rPr>
          <w:rFonts w:ascii="Arial" w:hAnsi="Arial" w:cs="Arial"/>
          <w:sz w:val="24"/>
          <w:szCs w:val="24"/>
        </w:rPr>
        <w:t>de ciência aberta e transparente. Ao articular análise linguística rigorosa e reflexão social, a</w:t>
      </w:r>
      <w:r w:rsidRPr="00BD170F">
        <w:rPr>
          <w:rFonts w:ascii="Arial" w:hAnsi="Arial" w:cs="Arial"/>
          <w:sz w:val="24"/>
          <w:szCs w:val="24"/>
        </w:rPr>
        <w:t xml:space="preserve"> </w:t>
      </w:r>
      <w:r w:rsidRPr="00BD170F">
        <w:rPr>
          <w:rFonts w:ascii="Arial" w:hAnsi="Arial" w:cs="Arial"/>
          <w:sz w:val="24"/>
          <w:szCs w:val="24"/>
        </w:rPr>
        <w:t>obra evidencia que discutir gênero na língua é também discutir cidadania, direitos e</w:t>
      </w:r>
      <w:r w:rsidRPr="00BD170F">
        <w:rPr>
          <w:rFonts w:ascii="Arial" w:hAnsi="Arial" w:cs="Arial"/>
          <w:sz w:val="24"/>
          <w:szCs w:val="24"/>
        </w:rPr>
        <w:t xml:space="preserve"> </w:t>
      </w:r>
      <w:r w:rsidRPr="00BD170F">
        <w:rPr>
          <w:rFonts w:ascii="Arial" w:hAnsi="Arial" w:cs="Arial"/>
          <w:sz w:val="24"/>
          <w:szCs w:val="24"/>
        </w:rPr>
        <w:t>pertencimento, oferecendo uma contribuição relevante para pesquisadores, educadores,</w:t>
      </w:r>
      <w:r w:rsidRPr="00BD170F">
        <w:rPr>
          <w:rFonts w:ascii="Arial" w:hAnsi="Arial" w:cs="Arial"/>
          <w:sz w:val="24"/>
          <w:szCs w:val="24"/>
        </w:rPr>
        <w:t xml:space="preserve"> </w:t>
      </w:r>
      <w:r w:rsidRPr="00BD170F">
        <w:rPr>
          <w:rFonts w:ascii="Arial" w:hAnsi="Arial" w:cs="Arial"/>
          <w:sz w:val="24"/>
          <w:szCs w:val="24"/>
        </w:rPr>
        <w:t>profissionais da saúde e leitores interessados nas transformações culturais do Brasil</w:t>
      </w:r>
      <w:r w:rsidRPr="00BD170F">
        <w:rPr>
          <w:rFonts w:ascii="Arial" w:hAnsi="Arial" w:cs="Arial"/>
          <w:sz w:val="24"/>
          <w:szCs w:val="24"/>
        </w:rPr>
        <w:t xml:space="preserve"> </w:t>
      </w:r>
      <w:r w:rsidRPr="00BD170F">
        <w:rPr>
          <w:rFonts w:ascii="Arial" w:hAnsi="Arial" w:cs="Arial"/>
          <w:sz w:val="24"/>
          <w:szCs w:val="24"/>
        </w:rPr>
        <w:t>contemporâneo.</w:t>
      </w:r>
    </w:p>
    <w:sectPr w:rsidR="00BD170F" w:rsidRPr="00BD17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0F"/>
    <w:rsid w:val="00125909"/>
    <w:rsid w:val="0056393B"/>
    <w:rsid w:val="005B36F3"/>
    <w:rsid w:val="006D0B59"/>
    <w:rsid w:val="00832C32"/>
    <w:rsid w:val="00BD170F"/>
    <w:rsid w:val="00E5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DCDF"/>
  <w15:chartTrackingRefBased/>
  <w15:docId w15:val="{D5FDB6BB-4D77-46B3-A70F-7DA6CF2A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7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7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7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7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7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7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7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7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7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7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1810</Characters>
  <Application>Microsoft Office Word</Application>
  <DocSecurity>0</DocSecurity>
  <Lines>139</Lines>
  <Paragraphs>57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Dornelas</dc:creator>
  <cp:keywords/>
  <dc:description/>
  <cp:lastModifiedBy>Rodrigo Dornelas</cp:lastModifiedBy>
  <cp:revision>1</cp:revision>
  <dcterms:created xsi:type="dcterms:W3CDTF">2026-02-06T12:05:00Z</dcterms:created>
  <dcterms:modified xsi:type="dcterms:W3CDTF">2026-02-06T12:08:00Z</dcterms:modified>
</cp:coreProperties>
</file>