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rFonts w:ascii="Times New Roman" w:cs="Times New Roman" w:eastAsia="Times New Roman" w:hAnsi="Times New Roman"/>
          <w:color w:val="000000"/>
        </w:rPr>
      </w:pPr>
      <w:r w:rsidDel="00000000" w:rsidR="00000000" w:rsidRPr="00000000">
        <w:rPr>
          <w:b w:val="1"/>
          <w:bCs w:val="1"/>
          <w:color w:val="000000"/>
          <w:rtl w:val="0"/>
        </w:rPr>
        <w:t xml:space="preserve">O FUTURO DO </w:t>
      </w:r>
      <w:r w:rsidDel="00000000" w:rsidR="00000000" w:rsidRPr="00000000">
        <w:rPr>
          <w:b w:val="1"/>
          <w:bCs w:val="1"/>
          <w:rtl w:val="0"/>
        </w:rPr>
        <w:t xml:space="preserve">TRABALHO</w:t>
      </w:r>
      <w:r w:rsidDel="00000000" w:rsidR="00000000" w:rsidRPr="00000000">
        <w:rPr>
          <w:b w:val="1"/>
          <w:bCs w:val="1"/>
          <w:color w:val="000000"/>
          <w:rtl w:val="0"/>
        </w:rPr>
        <w:t xml:space="preserve"> E O PAPEL DOS SINDICATOS FRENTE </w:t>
      </w:r>
      <w:r w:rsidDel="00000000" w:rsidR="00000000" w:rsidRPr="00000000">
        <w:rPr>
          <w:b w:val="1"/>
          <w:bCs w:val="1"/>
          <w:rtl w:val="0"/>
        </w:rPr>
        <w:t xml:space="preserve">À CRISE AMBIENTAL E DE GOVERNANÇA GLOBAL</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ind w:firstLine="0"/>
        <w:jc w:val="right"/>
        <w:rPr>
          <w:rFonts w:ascii="Times New Roman" w:cs="Times New Roman" w:eastAsia="Times New Roman" w:hAnsi="Times New Roman"/>
          <w:color w:val="000000"/>
        </w:rPr>
      </w:pPr>
      <w:r w:rsidDel="00000000" w:rsidR="00000000" w:rsidRPr="00000000">
        <w:rPr>
          <w:color w:val="000000"/>
          <w:rtl w:val="0"/>
        </w:rPr>
        <w:t xml:space="preserve">Lucas Lemos Walmrath</w:t>
      </w:r>
      <w:r w:rsidDel="00000000" w:rsidR="00000000" w:rsidRPr="00000000">
        <w:rPr>
          <w:color w:val="000000"/>
          <w:vertAlign w:val="superscript"/>
        </w:rPr>
        <w:footnoteReference w:customMarkFollows="0" w:id="0"/>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ind w:left="0" w:firstLine="0"/>
        <w:rPr>
          <w:b w:val="1"/>
          <w:bCs w:val="1"/>
        </w:rPr>
      </w:pPr>
      <w:r w:rsidDel="00000000" w:rsidR="00000000" w:rsidRPr="00000000">
        <w:rPr>
          <w:b w:val="1"/>
          <w:bCs w:val="1"/>
          <w:rtl w:val="0"/>
        </w:rPr>
        <w:t xml:space="preserve">INTRODUÇÃO</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rPr>
          <w:color w:val="000000"/>
        </w:rPr>
      </w:pPr>
      <w:r w:rsidDel="00000000" w:rsidR="00000000" w:rsidRPr="00000000">
        <w:rPr>
          <w:color w:val="000000"/>
          <w:rtl w:val="0"/>
        </w:rPr>
        <w:t xml:space="preserve">Embora possa se discutir o quanto, ou em que medida, o fato é que os movimentos trabalhistas, em especial os sindicatos, foram e continuam a ser centrais para moldar o trabalho e, consequentemente, a economia, a política e a sociedade moderna em que vivemos. As diversas melhorias nas relações trabalhistas – bem como os retrocessos evitados ou atenuados – foram conquistadas em grande parte pelos esforços das trabalhadoras e trabalhadores organizados ao longo do tempo e nos mais distintos cenários sociais.</w:t>
      </w:r>
    </w:p>
    <w:p w:rsidR="00000000" w:rsidDel="00000000" w:rsidP="00000000" w:rsidRDefault="00000000" w:rsidRPr="00000000" w14:paraId="00000008">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As últimas décadas, contudo, testemunharam dificuldades variadas dos sindicatos em lidar com os desafios da globalização neoliberal. Elas incluem não só um aparente “esgotamento” das estratégias sindicais clássicas (Juravich, 2007) e a promulgação de leis e medidas antissindicais, mas também processos correlatos, como a crescente automação do processo de trabalho, o aumento da informalidade e da participação do setor de serviços na economia (e as dificuldades adicionais de criar sindicatos nesse setor), a queda da sindicalização, dos salários e do poder de compra dos trabalhadores, dentre outros. </w:t>
      </w: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A despeito disso, neste texto busc</w:t>
      </w:r>
      <w:r w:rsidDel="00000000" w:rsidR="00000000" w:rsidRPr="00000000">
        <w:rPr>
          <w:rtl w:val="0"/>
        </w:rPr>
        <w:t xml:space="preserve">a-se</w:t>
      </w:r>
      <w:r w:rsidDel="00000000" w:rsidR="00000000" w:rsidRPr="00000000">
        <w:rPr>
          <w:color w:val="000000"/>
          <w:rtl w:val="0"/>
        </w:rPr>
        <w:t xml:space="preserve"> argumentar que sindicatos continuam a ser importantes, tanto para recuperar os retrocessos neoliberais mas, sobretudo, por serem agentes centrais para moldar o futuro do trabalho diante da crise ambiental que se faz presente e se anuncia para o restante do século XXI.</w:t>
      </w: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A crise ambiental se impõe e, com ela, a constatação de que uma das principais saídas para um futuro verde, ambiental e socialmente sustentável, é o decrescimento da economia global. O insuspeito Vaclav Smil, uma das maiores autoridades científicas nos estudos sobre a relação entre energia, recursos naturais, materiais e sociedade, é taxativo: “[…] o crescimento tem que acabar. Nossos amigos economistas parecem não entender isso” (Watts, 2019). Pareceres recentes do Painel Internacional de Mudanças Climáticas (IPCC, na sigla em inglês) e o posicionamento da Organização das Nações Unidas (ONU) deixam pouca margem de dúvida: no ritmo atual de produção e poluição rumamos para algo próximo a </w:t>
      </w:r>
      <w:r w:rsidDel="00000000" w:rsidR="00000000" w:rsidRPr="00000000">
        <w:rPr>
          <w:i w:val="1"/>
          <w:iCs w:val="1"/>
          <w:color w:val="000000"/>
          <w:rtl w:val="0"/>
        </w:rPr>
        <w:t xml:space="preserve">extinção</w:t>
      </w:r>
      <w:r w:rsidDel="00000000" w:rsidR="00000000" w:rsidRPr="00000000">
        <w:rPr>
          <w:color w:val="000000"/>
          <w:rtl w:val="0"/>
        </w:rPr>
        <w:t xml:space="preserve">, tornando o planeta inabitável para a maioria da humanidade e demais seres vivos dentro de alguns séculos.</w:t>
      </w: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Com ou sem o decrescimento da economia, seja este planejado ou não, as mudanças climáticas afetarão severamente os sindicatos, que geralmente se alinharam ao longo da história, por motivos óbvios, a campanhas pró-crescimento econômico. Em que pese as campanhas sindicais e os movimentos trabalhistas terem reconhecido e incorporado a temática ambiental há décadas, um novo cenário, sem precedentes, está consolidado passados os primeiros vinte e cinco anos desde a virada do segundo milênio. Evidentemente, não se trata do fim do trabalho, e os sindicatos continuam a ter papel decisivo para pautar a transição econômica para um futuro pós-crescimento e verde.</w:t>
      </w: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Em trabalho recente, Ramalho e Santos (2018) revisaram uma interessante literatura que contribui significativamente para a inclusão do trabalho na discussão dos sistemas transnacionais de produção (STPs). Neste ensaio de caráter teórico abertamente normativo, </w:t>
      </w:r>
      <w:r w:rsidDel="00000000" w:rsidR="00000000" w:rsidRPr="00000000">
        <w:rPr>
          <w:rtl w:val="0"/>
        </w:rPr>
        <w:t xml:space="preserve">observa-se benefício</w:t>
      </w:r>
      <w:r w:rsidDel="00000000" w:rsidR="00000000" w:rsidRPr="00000000">
        <w:rPr>
          <w:color w:val="000000"/>
          <w:rtl w:val="0"/>
        </w:rPr>
        <w:t xml:space="preserve"> da elaboração crítica des</w:t>
      </w:r>
      <w:r w:rsidDel="00000000" w:rsidR="00000000" w:rsidRPr="00000000">
        <w:rPr>
          <w:rtl w:val="0"/>
        </w:rPr>
        <w:t xml:space="preserve">s</w:t>
      </w:r>
      <w:r w:rsidDel="00000000" w:rsidR="00000000" w:rsidRPr="00000000">
        <w:rPr>
          <w:color w:val="000000"/>
          <w:rtl w:val="0"/>
        </w:rPr>
        <w:t xml:space="preserve">es autores e da literatura a qual se apoiam, objetivando agregar a problemática socioambiental acima esboçada. Para tal, revisit</w:t>
      </w:r>
      <w:r w:rsidDel="00000000" w:rsidR="00000000" w:rsidRPr="00000000">
        <w:rPr>
          <w:rtl w:val="0"/>
        </w:rPr>
        <w:t xml:space="preserve">a-se</w:t>
      </w:r>
      <w:r w:rsidDel="00000000" w:rsidR="00000000" w:rsidRPr="00000000">
        <w:rPr>
          <w:color w:val="000000"/>
          <w:rtl w:val="0"/>
        </w:rPr>
        <w:t xml:space="preserve"> es</w:t>
      </w:r>
      <w:r w:rsidDel="00000000" w:rsidR="00000000" w:rsidRPr="00000000">
        <w:rPr>
          <w:rtl w:val="0"/>
        </w:rPr>
        <w:t xml:space="preserve">s</w:t>
      </w:r>
      <w:r w:rsidDel="00000000" w:rsidR="00000000" w:rsidRPr="00000000">
        <w:rPr>
          <w:color w:val="000000"/>
          <w:rtl w:val="0"/>
        </w:rPr>
        <w:t xml:space="preserve">a literatura criticamente, mostrando na primeira seção como </w:t>
      </w:r>
      <w:r w:rsidDel="00000000" w:rsidR="00000000" w:rsidRPr="00000000">
        <w:rPr>
          <w:rtl w:val="0"/>
        </w:rPr>
        <w:t xml:space="preserve">ela </w:t>
      </w:r>
      <w:r w:rsidDel="00000000" w:rsidR="00000000" w:rsidRPr="00000000">
        <w:rPr>
          <w:color w:val="000000"/>
          <w:rtl w:val="0"/>
        </w:rPr>
        <w:t xml:space="preserve">investigou os efeitos da globalização no trabalho e propôs soluções dependentes do crescimento econômico. Na segunda seção, </w:t>
      </w:r>
      <w:r w:rsidDel="00000000" w:rsidR="00000000" w:rsidRPr="00000000">
        <w:rPr>
          <w:rtl w:val="0"/>
        </w:rPr>
        <w:t xml:space="preserve">elabora-se</w:t>
      </w:r>
      <w:r w:rsidDel="00000000" w:rsidR="00000000" w:rsidRPr="00000000">
        <w:rPr>
          <w:color w:val="000000"/>
          <w:rtl w:val="0"/>
        </w:rPr>
        <w:t xml:space="preserve"> crítica da literatura pós-crescimento aqui esboçada e se ofere</w:t>
      </w:r>
      <w:r w:rsidDel="00000000" w:rsidR="00000000" w:rsidRPr="00000000">
        <w:rPr>
          <w:rtl w:val="0"/>
        </w:rPr>
        <w:t xml:space="preserve">ce</w:t>
      </w:r>
      <w:r w:rsidDel="00000000" w:rsidR="00000000" w:rsidRPr="00000000">
        <w:rPr>
          <w:color w:val="000000"/>
          <w:rtl w:val="0"/>
        </w:rPr>
        <w:t xml:space="preserve"> argumentos que colocam os sindicatos no centro da agenda de mudanças usualmente apontadas para a multifacetada crise ambiental, propondo novas saídas de investigação teórica e de ação por parte dos trabalhadores.</w:t>
      </w: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spacing w:line="240" w:lineRule="auto"/>
        <w:ind w:firstLine="0"/>
        <w:jc w:val="both"/>
        <w:rPr>
          <w:rFonts w:ascii="Times New Roman" w:cs="Times New Roman" w:eastAsia="Times New Roman" w:hAnsi="Times New Roman"/>
          <w:b w:val="1"/>
          <w:bCs w:val="1"/>
          <w:color w:val="000000"/>
        </w:rPr>
      </w:pPr>
      <w:r w:rsidDel="00000000" w:rsidR="00000000" w:rsidRPr="00000000">
        <w:rPr>
          <w:b w:val="1"/>
          <w:bCs w:val="1"/>
          <w:rtl w:val="0"/>
        </w:rPr>
        <w:t xml:space="preserve">I - O TRABALHO EM TEMPOS GLOBALIZADOS: DESAFIOS E AS SAÍDAS COMUMENTES APONTADAS </w:t>
      </w:r>
      <w:r w:rsidDel="00000000" w:rsidR="00000000" w:rsidRPr="00000000">
        <w:rPr>
          <w:rtl w:val="0"/>
        </w:rPr>
      </w:r>
    </w:p>
    <w:p w:rsidR="00000000" w:rsidDel="00000000" w:rsidP="00000000" w:rsidRDefault="00000000" w:rsidRPr="00000000" w14:paraId="0000000F">
      <w:pPr>
        <w:spacing w:line="360" w:lineRule="auto"/>
        <w:jc w:val="both"/>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A globalização é o ponto de partida mínimo para entendermos a situação do trabalho atual. Es</w:t>
      </w:r>
      <w:r w:rsidDel="00000000" w:rsidR="00000000" w:rsidRPr="00000000">
        <w:rPr>
          <w:rtl w:val="0"/>
        </w:rPr>
        <w:t xml:space="preserve">s</w:t>
      </w:r>
      <w:r w:rsidDel="00000000" w:rsidR="00000000" w:rsidRPr="00000000">
        <w:rPr>
          <w:b w:val="0"/>
          <w:bCs w:val="0"/>
          <w:color w:val="000000"/>
          <w:rtl w:val="0"/>
        </w:rPr>
        <w:t xml:space="preserve">e conceito é usualmente entendido como um </w:t>
      </w:r>
      <w:r w:rsidDel="00000000" w:rsidR="00000000" w:rsidRPr="00000000">
        <w:rPr>
          <w:b w:val="0"/>
          <w:bCs w:val="0"/>
          <w:i w:val="1"/>
          <w:iCs w:val="1"/>
          <w:color w:val="000000"/>
          <w:rtl w:val="0"/>
        </w:rPr>
        <w:t xml:space="preserve">processo</w:t>
      </w:r>
      <w:r w:rsidDel="00000000" w:rsidR="00000000" w:rsidRPr="00000000">
        <w:rPr>
          <w:b w:val="0"/>
          <w:bCs w:val="0"/>
          <w:color w:val="000000"/>
          <w:rtl w:val="0"/>
        </w:rPr>
        <w:t xml:space="preserve">, mas, evidentemente, um processo que é também, antes de tudo, um </w:t>
      </w:r>
      <w:r w:rsidDel="00000000" w:rsidR="00000000" w:rsidRPr="00000000">
        <w:rPr>
          <w:b w:val="0"/>
          <w:bCs w:val="0"/>
          <w:i w:val="1"/>
          <w:iCs w:val="1"/>
          <w:color w:val="000000"/>
          <w:rtl w:val="0"/>
        </w:rPr>
        <w:t xml:space="preserve">projeto </w:t>
      </w:r>
      <w:r w:rsidDel="00000000" w:rsidR="00000000" w:rsidRPr="00000000">
        <w:rPr>
          <w:b w:val="0"/>
          <w:bCs w:val="0"/>
          <w:i w:val="0"/>
          <w:iCs w:val="0"/>
          <w:color w:val="000000"/>
          <w:rtl w:val="0"/>
        </w:rPr>
        <w:t xml:space="preserve">(</w:t>
      </w:r>
      <w:r w:rsidDel="00000000" w:rsidR="00000000" w:rsidRPr="00000000">
        <w:rPr>
          <w:b w:val="0"/>
          <w:bCs w:val="0"/>
          <w:i w:val="0"/>
          <w:iCs w:val="0"/>
          <w:color w:val="000000"/>
          <w:shd w:fill="auto" w:val="clear"/>
          <w:rtl w:val="0"/>
        </w:rPr>
        <w:t xml:space="preserve">Williams </w:t>
      </w:r>
      <w:r w:rsidDel="00000000" w:rsidR="00000000" w:rsidRPr="00000000">
        <w:rPr>
          <w:b w:val="0"/>
          <w:bCs w:val="0"/>
          <w:i w:val="1"/>
          <w:iCs w:val="1"/>
          <w:color w:val="000000"/>
          <w:shd w:fill="auto" w:val="clear"/>
          <w:rtl w:val="0"/>
        </w:rPr>
        <w:t xml:space="preserve">et al</w:t>
      </w:r>
      <w:r w:rsidDel="00000000" w:rsidR="00000000" w:rsidRPr="00000000">
        <w:rPr>
          <w:b w:val="0"/>
          <w:bCs w:val="0"/>
          <w:i w:val="0"/>
          <w:iCs w:val="0"/>
          <w:color w:val="000000"/>
          <w:shd w:fill="auto" w:val="clear"/>
          <w:rtl w:val="0"/>
        </w:rPr>
        <w:t xml:space="preserve">, 2013</w:t>
      </w:r>
      <w:r w:rsidDel="00000000" w:rsidR="00000000" w:rsidRPr="00000000">
        <w:rPr>
          <w:b w:val="0"/>
          <w:bCs w:val="0"/>
          <w:i w:val="0"/>
          <w:iCs w:val="0"/>
          <w:color w:val="000000"/>
          <w:rtl w:val="0"/>
        </w:rPr>
        <w:t xml:space="preserve">).</w:t>
      </w:r>
      <w:r w:rsidDel="00000000" w:rsidR="00000000" w:rsidRPr="00000000">
        <w:rPr>
          <w:b w:val="0"/>
          <w:bCs w:val="0"/>
          <w:color w:val="000000"/>
          <w:rtl w:val="0"/>
        </w:rPr>
        <w:t xml:space="preserve"> Em linhas gerais, os estudos sobre globalização destacam uma maior integração e interdependência das sociedades e suas economias, com a diminuição da geografia como fator limitante dos fluxos de atividade e uma aceleração da produção de bens e serviços. Trata-se de um processo dirigido principalmente por corporações transnacionais (CTNs) oriundas dos países desenvolvidos (Dicken, 2010), estas que coordenam redes globais de produção (RGPs) (Henderson, J.,</w:t>
      </w:r>
      <w:r w:rsidDel="00000000" w:rsidR="00000000" w:rsidRPr="00000000">
        <w:rPr>
          <w:b w:val="0"/>
          <w:bCs w:val="0"/>
          <w:i w:val="1"/>
          <w:iCs w:val="1"/>
          <w:color w:val="000000"/>
          <w:rtl w:val="0"/>
        </w:rPr>
        <w:t xml:space="preserve"> et al</w:t>
      </w:r>
      <w:r w:rsidDel="00000000" w:rsidR="00000000" w:rsidRPr="00000000">
        <w:rPr>
          <w:b w:val="0"/>
          <w:bCs w:val="0"/>
          <w:color w:val="000000"/>
          <w:rtl w:val="0"/>
        </w:rPr>
        <w:t xml:space="preserve">, 2011) que interconectam diversos setores.</w:t>
      </w: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Os efeitos des</w:t>
      </w:r>
      <w:r w:rsidDel="00000000" w:rsidR="00000000" w:rsidRPr="00000000">
        <w:rPr>
          <w:rtl w:val="0"/>
        </w:rPr>
        <w:t xml:space="preserve">s</w:t>
      </w:r>
      <w:r w:rsidDel="00000000" w:rsidR="00000000" w:rsidRPr="00000000">
        <w:rPr>
          <w:b w:val="0"/>
          <w:bCs w:val="0"/>
          <w:color w:val="000000"/>
          <w:rtl w:val="0"/>
        </w:rPr>
        <w:t xml:space="preserve">e processo-projeto no trabalho foram e continuam a ser amplamente documentados, sob diversas perspectivas analíticas e metodológicas. Williams e colegas (2013), por exemplo, destacam como a globalização afetou o mundo do trabalho a partir de reformas pró flexibilização e desregulamentação dos mercados de trabalho, rebaixando salários e disciplinando trabalhadores, geralmente como condição para o recebimento de ajuda financeira providenciada nos programas de ajustes estruturais dos países ricos para os pobres. As práticas gerenciais também sofreram mudanças, com CTNs mudando a cultura do trabalho de países e regiões inteiras.</w:t>
      </w: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Embora nem sempre a globalização seja de todo ruim, geralmente as experiências sugerem uma maior precarização do trabalho, em particular em função da natureza cada vez mais informal do mesmo, i.e., mais vulnerável socialmente e às oscilações econômicas globais. Nem mesmo a promessa de crescimento e estabilidade econômica, cara para o argumento deste trabalho, verificou-se para os trabalhadores, embora o receituário neoliberal continue em voga. Por fim, o trabalho globalizado, uma vez realizado em grande parte em RGPs, também é complexo na medida em que CTNs se utilizam desta estrutura de rede para evitar reparações e responsabilização perante infrações e violações trabalhistas.</w:t>
      </w: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Diante des</w:t>
      </w:r>
      <w:r w:rsidDel="00000000" w:rsidR="00000000" w:rsidRPr="00000000">
        <w:rPr>
          <w:rtl w:val="0"/>
        </w:rPr>
        <w:t xml:space="preserve">s</w:t>
      </w:r>
      <w:r w:rsidDel="00000000" w:rsidR="00000000" w:rsidRPr="00000000">
        <w:rPr>
          <w:b w:val="0"/>
          <w:bCs w:val="0"/>
          <w:color w:val="000000"/>
          <w:rtl w:val="0"/>
        </w:rPr>
        <w:t xml:space="preserve">e complexo quadro, a globalização neoliberal passou a ser criticada, tanto por argumentos e movimentos completamente contrários, quanto por aqueles que propunham uma globalização alternativa, de cunho progressista (Ribeiro, 2015). No debate das políticas públicas institucionais de cunho desenvolvimentista se destacaram em prestígio e debate institucional as noções de </w:t>
      </w:r>
      <w:r w:rsidDel="00000000" w:rsidR="00000000" w:rsidRPr="00000000">
        <w:rPr>
          <w:b w:val="0"/>
          <w:bCs w:val="0"/>
          <w:i w:val="1"/>
          <w:iCs w:val="1"/>
          <w:color w:val="000000"/>
          <w:rtl w:val="0"/>
        </w:rPr>
        <w:t xml:space="preserve">Industrial </w:t>
      </w:r>
      <w:r w:rsidDel="00000000" w:rsidR="00000000" w:rsidRPr="00000000">
        <w:rPr>
          <w:b w:val="0"/>
          <w:bCs w:val="0"/>
          <w:i w:val="0"/>
          <w:iCs w:val="0"/>
          <w:color w:val="000000"/>
          <w:rtl w:val="0"/>
        </w:rPr>
        <w:t xml:space="preserve">e </w:t>
      </w:r>
      <w:r w:rsidDel="00000000" w:rsidR="00000000" w:rsidRPr="00000000">
        <w:rPr>
          <w:b w:val="0"/>
          <w:bCs w:val="0"/>
          <w:i w:val="1"/>
          <w:iCs w:val="1"/>
          <w:color w:val="000000"/>
          <w:rtl w:val="0"/>
        </w:rPr>
        <w:t xml:space="preserve">Social upgrading.</w:t>
      </w: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color w:val="000000"/>
        </w:rPr>
      </w:pPr>
      <w:r w:rsidDel="00000000" w:rsidR="00000000" w:rsidRPr="00000000">
        <w:rPr>
          <w:b w:val="0"/>
          <w:bCs w:val="0"/>
          <w:i w:val="0"/>
          <w:iCs w:val="0"/>
          <w:color w:val="000000"/>
          <w:rtl w:val="0"/>
        </w:rPr>
        <w:t xml:space="preserve">O </w:t>
      </w:r>
      <w:r w:rsidDel="00000000" w:rsidR="00000000" w:rsidRPr="00000000">
        <w:rPr>
          <w:b w:val="0"/>
          <w:bCs w:val="0"/>
          <w:i w:val="1"/>
          <w:iCs w:val="1"/>
          <w:color w:val="000000"/>
          <w:rtl w:val="0"/>
        </w:rPr>
        <w:t xml:space="preserve">Industrial upgrading</w:t>
      </w:r>
      <w:r w:rsidDel="00000000" w:rsidR="00000000" w:rsidRPr="00000000">
        <w:rPr>
          <w:b w:val="0"/>
          <w:bCs w:val="0"/>
          <w:color w:val="000000"/>
          <w:rtl w:val="0"/>
        </w:rPr>
        <w:t xml:space="preserve"> surge tanto como conceito quanto como proposta político-econômica para a captura dos ganhos econômicos e trabalhistas do </w:t>
      </w:r>
      <w:r w:rsidDel="00000000" w:rsidR="00000000" w:rsidRPr="00000000">
        <w:rPr>
          <w:b w:val="0"/>
          <w:bCs w:val="0"/>
          <w:i w:val="1"/>
          <w:iCs w:val="1"/>
          <w:color w:val="000000"/>
          <w:rtl w:val="0"/>
        </w:rPr>
        <w:t xml:space="preserve">outsourcing</w:t>
      </w:r>
      <w:r w:rsidDel="00000000" w:rsidR="00000000" w:rsidRPr="00000000">
        <w:rPr>
          <w:b w:val="0"/>
          <w:bCs w:val="0"/>
          <w:color w:val="000000"/>
          <w:rtl w:val="0"/>
        </w:rPr>
        <w:t xml:space="preserve"> promovido pelas RGPs. </w:t>
      </w:r>
      <w:r w:rsidDel="00000000" w:rsidR="00000000" w:rsidRPr="00000000">
        <w:rPr>
          <w:b w:val="0"/>
          <w:bCs w:val="0"/>
          <w:i w:val="0"/>
          <w:iCs w:val="0"/>
          <w:color w:val="000000"/>
          <w:rtl w:val="0"/>
        </w:rPr>
        <w:t xml:space="preserve">Sinteticamente, a noção emerge com o intuito de promover a melhoria das capacidades industriais das firmas ao redor do mundo no contexto da globalização (Gereffi, Humphrey e Sturgeon, 2005). Neste sentido, esta melhoria industrial, “[…] é definida como o movimento de firmas, países ou regiões em direção a atividades de maior valor nas CGVs de maneira a aumentar os benefícios […] de participar na produção global” (Gereffi e Fernandez-Stark, 2016, p. 12).</w:t>
      </w: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Desde então se fizeram valer críticas que defendiam que o </w:t>
      </w:r>
      <w:r w:rsidDel="00000000" w:rsidR="00000000" w:rsidRPr="00000000">
        <w:rPr>
          <w:b w:val="0"/>
          <w:bCs w:val="0"/>
          <w:i w:val="1"/>
          <w:iCs w:val="1"/>
          <w:color w:val="000000"/>
          <w:rtl w:val="0"/>
        </w:rPr>
        <w:t xml:space="preserve">industrial upgrading</w:t>
      </w:r>
      <w:r w:rsidDel="00000000" w:rsidR="00000000" w:rsidRPr="00000000">
        <w:rPr>
          <w:b w:val="0"/>
          <w:bCs w:val="0"/>
          <w:color w:val="000000"/>
          <w:rtl w:val="0"/>
        </w:rPr>
        <w:t xml:space="preserve"> fosse combinado com melhorias sociais. Daí a emergência do conceito de </w:t>
      </w:r>
      <w:r w:rsidDel="00000000" w:rsidR="00000000" w:rsidRPr="00000000">
        <w:rPr>
          <w:b w:val="0"/>
          <w:bCs w:val="0"/>
          <w:i w:val="1"/>
          <w:iCs w:val="1"/>
          <w:color w:val="000000"/>
          <w:rtl w:val="0"/>
        </w:rPr>
        <w:t xml:space="preserve">social upgrading</w:t>
      </w:r>
      <w:r w:rsidDel="00000000" w:rsidR="00000000" w:rsidRPr="00000000">
        <w:rPr>
          <w:b w:val="0"/>
          <w:bCs w:val="0"/>
          <w:color w:val="000000"/>
          <w:rtl w:val="0"/>
        </w:rPr>
        <w:t xml:space="preserve">. </w:t>
      </w:r>
      <w:r w:rsidDel="00000000" w:rsidR="00000000" w:rsidRPr="00000000">
        <w:rPr>
          <w:b w:val="0"/>
          <w:bCs w:val="0"/>
          <w:i w:val="0"/>
          <w:iCs w:val="0"/>
          <w:color w:val="000000"/>
          <w:rtl w:val="0"/>
        </w:rPr>
        <w:t xml:space="preserve">No entanto, há mais de 20 anos a literatura vem apontando problemas diversos desta abordagem. Palpacuer e Parisotto (2003), por exemplo, mostram</w:t>
      </w:r>
      <w:r w:rsidDel="00000000" w:rsidR="00000000" w:rsidRPr="00000000">
        <w:rPr>
          <w:b w:val="0"/>
          <w:bCs w:val="0"/>
          <w:i w:val="0"/>
          <w:iCs w:val="0"/>
          <w:color w:val="000000"/>
          <w:u w:val="none"/>
          <w:shd w:fill="auto" w:val="clear"/>
          <w:rtl w:val="0"/>
        </w:rPr>
        <w:t xml:space="preserve"> que a criação de zonas especiais de incentivo para fabricação local não resolve muitos dos problemas acima mencionados, gerando menos emprego do que usualmente prometido e, além disso, por vezes empregos de baixa qualidade.</w:t>
      </w: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color w:val="000000"/>
        </w:rPr>
      </w:pPr>
      <w:r w:rsidDel="00000000" w:rsidR="00000000" w:rsidRPr="00000000">
        <w:rPr>
          <w:b w:val="0"/>
          <w:bCs w:val="0"/>
          <w:i w:val="0"/>
          <w:iCs w:val="0"/>
          <w:color w:val="000000"/>
          <w:u w:val="none"/>
          <w:shd w:fill="auto" w:val="clear"/>
          <w:rtl w:val="0"/>
        </w:rPr>
        <w:t xml:space="preserve">A ascensão da noção de </w:t>
      </w:r>
      <w:r w:rsidDel="00000000" w:rsidR="00000000" w:rsidRPr="00000000">
        <w:rPr>
          <w:b w:val="0"/>
          <w:bCs w:val="0"/>
          <w:i w:val="1"/>
          <w:iCs w:val="1"/>
          <w:color w:val="000000"/>
          <w:u w:val="none"/>
          <w:shd w:fill="auto" w:val="clear"/>
          <w:rtl w:val="0"/>
        </w:rPr>
        <w:t xml:space="preserve">Social upgrading</w:t>
      </w:r>
      <w:r w:rsidDel="00000000" w:rsidR="00000000" w:rsidRPr="00000000">
        <w:rPr>
          <w:b w:val="0"/>
          <w:bCs w:val="0"/>
          <w:i w:val="0"/>
          <w:iCs w:val="0"/>
          <w:color w:val="000000"/>
          <w:u w:val="none"/>
          <w:shd w:fill="auto" w:val="clear"/>
          <w:rtl w:val="0"/>
        </w:rPr>
        <w:t xml:space="preserve"> pode ser lida, ainda assim, como um complemento bem-vindo na esteira das críticas tecidas. Barrientos e colegas (2011, p. 301) utilizam a noção, um norte a ser alcançado tanto pela governança privada quanto pela estatal/governamental do trabalho, como uma “[…] melhoria dos termos, condições e remuneração do emprego, e respeito pelos direitos dos trabalhadores, conforme o conceito de trabalho decente”, alertando também para a possibilidade da ocorrência de </w:t>
      </w:r>
      <w:r w:rsidDel="00000000" w:rsidR="00000000" w:rsidRPr="00000000">
        <w:rPr>
          <w:b w:val="0"/>
          <w:bCs w:val="0"/>
          <w:i w:val="1"/>
          <w:iCs w:val="1"/>
          <w:color w:val="000000"/>
          <w:u w:val="none"/>
          <w:shd w:fill="auto" w:val="clear"/>
          <w:rtl w:val="0"/>
        </w:rPr>
        <w:t xml:space="preserve">downgrading</w:t>
      </w:r>
      <w:r w:rsidDel="00000000" w:rsidR="00000000" w:rsidRPr="00000000">
        <w:rPr>
          <w:b w:val="0"/>
          <w:bCs w:val="0"/>
          <w:i w:val="0"/>
          <w:iCs w:val="0"/>
          <w:color w:val="000000"/>
          <w:u w:val="none"/>
          <w:shd w:fill="auto" w:val="clear"/>
          <w:rtl w:val="0"/>
        </w:rPr>
        <w:t xml:space="preserve"> social no curso desta integração socioeconômica globalizada. Para Selwyn (2013), o </w:t>
      </w:r>
      <w:r w:rsidDel="00000000" w:rsidR="00000000" w:rsidRPr="00000000">
        <w:rPr>
          <w:b w:val="0"/>
          <w:bCs w:val="0"/>
          <w:i w:val="1"/>
          <w:iCs w:val="1"/>
          <w:color w:val="000000"/>
          <w:u w:val="none"/>
          <w:shd w:fill="auto" w:val="clear"/>
          <w:rtl w:val="0"/>
        </w:rPr>
        <w:t xml:space="preserve">Industrial upgrading</w:t>
      </w:r>
      <w:r w:rsidDel="00000000" w:rsidR="00000000" w:rsidRPr="00000000">
        <w:rPr>
          <w:b w:val="0"/>
          <w:bCs w:val="0"/>
          <w:i w:val="0"/>
          <w:iCs w:val="0"/>
          <w:color w:val="000000"/>
          <w:u w:val="none"/>
          <w:shd w:fill="auto" w:val="clear"/>
          <w:rtl w:val="0"/>
        </w:rPr>
        <w:t xml:space="preserve"> não leva necessariamente à sua contraparte social. O autor propõe um </w:t>
      </w:r>
      <w:r w:rsidDel="00000000" w:rsidR="00000000" w:rsidRPr="00000000">
        <w:rPr>
          <w:b w:val="0"/>
          <w:bCs w:val="0"/>
          <w:i w:val="1"/>
          <w:iCs w:val="1"/>
          <w:color w:val="000000"/>
          <w:u w:val="none"/>
          <w:shd w:fill="auto" w:val="clear"/>
          <w:rtl w:val="0"/>
        </w:rPr>
        <w:t xml:space="preserve">Social upgrading bottom-up,</w:t>
      </w:r>
      <w:r w:rsidDel="00000000" w:rsidR="00000000" w:rsidRPr="00000000">
        <w:rPr>
          <w:b w:val="0"/>
          <w:bCs w:val="0"/>
          <w:i w:val="0"/>
          <w:iCs w:val="0"/>
          <w:color w:val="000000"/>
          <w:u w:val="none"/>
          <w:shd w:fill="auto" w:val="clear"/>
          <w:rtl w:val="0"/>
        </w:rPr>
        <w:t xml:space="preserve"> mais afinado empírica e teoricamente, acreditando que, “[…] sob condições apropriadas, a ação dos trabalhadores e dos sindicatos pode ser central para proporcionar uma melhoria social significativa” (Selwyn, 2013, p. 77).</w:t>
      </w: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Para além des</w:t>
      </w:r>
      <w:r w:rsidDel="00000000" w:rsidR="00000000" w:rsidRPr="00000000">
        <w:rPr>
          <w:rtl w:val="0"/>
        </w:rPr>
        <w:t xml:space="preserve">s</w:t>
      </w:r>
      <w:r w:rsidDel="00000000" w:rsidR="00000000" w:rsidRPr="00000000">
        <w:rPr>
          <w:b w:val="0"/>
          <w:bCs w:val="0"/>
          <w:color w:val="000000"/>
          <w:rtl w:val="0"/>
        </w:rPr>
        <w:t xml:space="preserve">as noções, do ponto organizacional, a literatura aponta com esperanças, por exemplo, para a emergência de sindicatos, federações e iniciativas globais visando o equilíbrio das condições de trabalho, ressaltando o dever da responsabilidade social das CTNs em suas RGPs. Estas medidas incluiriam demandas por trabalho decente (</w:t>
      </w:r>
      <w:r w:rsidDel="00000000" w:rsidR="00000000" w:rsidRPr="00000000">
        <w:rPr>
          <w:b w:val="0"/>
          <w:bCs w:val="0"/>
          <w:color w:val="000000"/>
          <w:shd w:fill="auto" w:val="clear"/>
          <w:rtl w:val="0"/>
        </w:rPr>
        <w:t xml:space="preserve">Barrientos </w:t>
      </w:r>
      <w:r w:rsidDel="00000000" w:rsidR="00000000" w:rsidRPr="00000000">
        <w:rPr>
          <w:b w:val="0"/>
          <w:bCs w:val="0"/>
          <w:i w:val="1"/>
          <w:iCs w:val="1"/>
          <w:color w:val="000000"/>
          <w:shd w:fill="auto" w:val="clear"/>
          <w:rtl w:val="0"/>
        </w:rPr>
        <w:t xml:space="preserve">et al</w:t>
      </w:r>
      <w:r w:rsidDel="00000000" w:rsidR="00000000" w:rsidRPr="00000000">
        <w:rPr>
          <w:b w:val="0"/>
          <w:bCs w:val="0"/>
          <w:color w:val="000000"/>
          <w:shd w:fill="auto" w:val="clear"/>
          <w:rtl w:val="0"/>
        </w:rPr>
        <w:t xml:space="preserve">, 2011</w:t>
      </w:r>
      <w:r w:rsidDel="00000000" w:rsidR="00000000" w:rsidRPr="00000000">
        <w:rPr>
          <w:b w:val="0"/>
          <w:bCs w:val="0"/>
          <w:color w:val="000000"/>
          <w:rtl w:val="0"/>
        </w:rPr>
        <w:t xml:space="preserve">), acordos marco internacionais (</w:t>
      </w:r>
      <w:r w:rsidDel="00000000" w:rsidR="00000000" w:rsidRPr="00000000">
        <w:rPr>
          <w:b w:val="0"/>
          <w:bCs w:val="0"/>
          <w:color w:val="000000"/>
          <w:shd w:fill="auto" w:val="clear"/>
          <w:rtl w:val="0"/>
        </w:rPr>
        <w:t xml:space="preserve">Hennebert, 2017</w:t>
      </w:r>
      <w:r w:rsidDel="00000000" w:rsidR="00000000" w:rsidRPr="00000000">
        <w:rPr>
          <w:b w:val="0"/>
          <w:bCs w:val="0"/>
          <w:color w:val="000000"/>
          <w:rtl w:val="0"/>
        </w:rPr>
        <w:t xml:space="preserve">) e campanhas que denunciem práticas abusivas explorando os danos publicitários a marcas globais (</w:t>
      </w:r>
      <w:r w:rsidDel="00000000" w:rsidR="00000000" w:rsidRPr="00000000">
        <w:rPr>
          <w:b w:val="0"/>
          <w:bCs w:val="0"/>
          <w:color w:val="000000"/>
          <w:shd w:fill="auto" w:val="clear"/>
          <w:rtl w:val="0"/>
        </w:rPr>
        <w:t xml:space="preserve">Evans, 2005, p. 661</w:t>
      </w:r>
      <w:r w:rsidDel="00000000" w:rsidR="00000000" w:rsidRPr="00000000">
        <w:rPr>
          <w:b w:val="0"/>
          <w:bCs w:val="0"/>
          <w:color w:val="000000"/>
          <w:rtl w:val="0"/>
        </w:rPr>
        <w:t xml:space="preserve">).</w:t>
      </w: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Contudo, es</w:t>
      </w:r>
      <w:r w:rsidDel="00000000" w:rsidR="00000000" w:rsidRPr="00000000">
        <w:rPr>
          <w:rtl w:val="0"/>
        </w:rPr>
        <w:t xml:space="preserve">s</w:t>
      </w:r>
      <w:r w:rsidDel="00000000" w:rsidR="00000000" w:rsidRPr="00000000">
        <w:rPr>
          <w:b w:val="0"/>
          <w:bCs w:val="0"/>
          <w:color w:val="000000"/>
          <w:rtl w:val="0"/>
        </w:rPr>
        <w:t xml:space="preserve">a mesma literatura identifica que o crescimento na era neoliberal não tem beneficiado a todos, e que nem sempre o </w:t>
      </w:r>
      <w:r w:rsidDel="00000000" w:rsidR="00000000" w:rsidRPr="00000000">
        <w:rPr>
          <w:b w:val="0"/>
          <w:bCs w:val="0"/>
          <w:i w:val="1"/>
          <w:iCs w:val="1"/>
          <w:color w:val="000000"/>
          <w:rtl w:val="0"/>
        </w:rPr>
        <w:t xml:space="preserve">industrial upgrading</w:t>
      </w:r>
      <w:r w:rsidDel="00000000" w:rsidR="00000000" w:rsidRPr="00000000">
        <w:rPr>
          <w:b w:val="0"/>
          <w:bCs w:val="0"/>
          <w:color w:val="000000"/>
          <w:rtl w:val="0"/>
        </w:rPr>
        <w:t xml:space="preserve"> vem acompanhado de sua contraparte social. Quanto às iniciativas sindicais, estão demonstrados os limites das estratégias convencionais e as dificuldades na construção da solidariedade internacional. Isto nos leva a pergunta: para além das dificuldades e limitações usuais já tecidas a es</w:t>
      </w:r>
      <w:r w:rsidDel="00000000" w:rsidR="00000000" w:rsidRPr="00000000">
        <w:rPr>
          <w:rtl w:val="0"/>
        </w:rPr>
        <w:t xml:space="preserve">sa</w:t>
      </w:r>
      <w:r w:rsidDel="00000000" w:rsidR="00000000" w:rsidRPr="00000000">
        <w:rPr>
          <w:b w:val="0"/>
          <w:bCs w:val="0"/>
          <w:color w:val="000000"/>
          <w:rtl w:val="0"/>
        </w:rPr>
        <w:t xml:space="preserve">s abordagens, como resolver es</w:t>
      </w:r>
      <w:r w:rsidDel="00000000" w:rsidR="00000000" w:rsidRPr="00000000">
        <w:rPr>
          <w:rtl w:val="0"/>
        </w:rPr>
        <w:t xml:space="preserve">s</w:t>
      </w:r>
      <w:r w:rsidDel="00000000" w:rsidR="00000000" w:rsidRPr="00000000">
        <w:rPr>
          <w:b w:val="0"/>
          <w:bCs w:val="0"/>
          <w:color w:val="000000"/>
          <w:rtl w:val="0"/>
        </w:rPr>
        <w:t xml:space="preserve">es problemas em um contexto de severa crise ambiental-civilizacional? </w:t>
      </w:r>
      <w:r w:rsidDel="00000000" w:rsidR="00000000" w:rsidRPr="00000000">
        <w:rPr>
          <w:rtl w:val="0"/>
        </w:rPr>
        <w:t xml:space="preserve">Sob a ótica deste trabalho</w:t>
      </w:r>
      <w:r w:rsidDel="00000000" w:rsidR="00000000" w:rsidRPr="00000000">
        <w:rPr>
          <w:b w:val="0"/>
          <w:bCs w:val="0"/>
          <w:color w:val="000000"/>
          <w:rtl w:val="0"/>
        </w:rPr>
        <w:t xml:space="preserve">, a referida literatura logrou êxito em incorporar o trabalho, os trabalhadores e seus movimentos no estudo da globalização, mas o fez sem atentar devidamente para o lado ambiental da equação.</w:t>
      </w: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Medidas como </w:t>
      </w:r>
      <w:r w:rsidDel="00000000" w:rsidR="00000000" w:rsidRPr="00000000">
        <w:rPr>
          <w:b w:val="0"/>
          <w:bCs w:val="0"/>
          <w:i w:val="1"/>
          <w:iCs w:val="1"/>
          <w:color w:val="000000"/>
          <w:rtl w:val="0"/>
        </w:rPr>
        <w:t xml:space="preserve">industrial upgrading</w:t>
      </w:r>
      <w:r w:rsidDel="00000000" w:rsidR="00000000" w:rsidRPr="00000000">
        <w:rPr>
          <w:b w:val="0"/>
          <w:bCs w:val="0"/>
          <w:color w:val="000000"/>
          <w:rtl w:val="0"/>
        </w:rPr>
        <w:t xml:space="preserve"> se apoiam na ideia de que o cerne dos problemas trabalhistas é de natureza organizacional, e não da lógica do sistema. Mais ainda, parece haver uma premissa implícita de que o crescimento econômico infinito é condição necessária para a melhoria dos salários e das condições de trabalho, falhando, assim, em incorporar os alertas da literatura ambiental. Ademais, embora acerte na relevância conferida ao trabalho nas RGPs, esta literatura por vezes deixa de fora da discussão o trabalho em outras esferas: informal, serviços, manutenção, cuidado e destruição (Phillips, 2011; Yeates, 2012; Kleibert, 2015; McGrath-Champ </w:t>
      </w:r>
      <w:r w:rsidDel="00000000" w:rsidR="00000000" w:rsidRPr="00000000">
        <w:rPr>
          <w:b w:val="0"/>
          <w:bCs w:val="0"/>
          <w:i w:val="1"/>
          <w:iCs w:val="1"/>
          <w:color w:val="000000"/>
          <w:rtl w:val="0"/>
        </w:rPr>
        <w:t xml:space="preserve">et al</w:t>
      </w:r>
      <w:r w:rsidDel="00000000" w:rsidR="00000000" w:rsidRPr="00000000">
        <w:rPr>
          <w:b w:val="0"/>
          <w:bCs w:val="0"/>
          <w:color w:val="000000"/>
          <w:rtl w:val="0"/>
        </w:rPr>
        <w:t xml:space="preserve">, 2015). Por fim, privilegia causas proximais (como o neoliberalismo e a globalização) em detrimento de causas distais (o sistema capitalista), deixando de notar como a própria perspectiva de </w:t>
      </w:r>
      <w:r w:rsidDel="00000000" w:rsidR="00000000" w:rsidRPr="00000000">
        <w:rPr>
          <w:b w:val="0"/>
          <w:bCs w:val="0"/>
          <w:i w:val="1"/>
          <w:iCs w:val="1"/>
          <w:color w:val="000000"/>
          <w:rtl w:val="0"/>
        </w:rPr>
        <w:t xml:space="preserve">catch up</w:t>
      </w:r>
      <w:r w:rsidDel="00000000" w:rsidR="00000000" w:rsidRPr="00000000">
        <w:rPr>
          <w:b w:val="0"/>
          <w:bCs w:val="0"/>
          <w:color w:val="000000"/>
          <w:rtl w:val="0"/>
        </w:rPr>
        <w:t xml:space="preserve"> econômico entre os países tende a fracassar dada a divisão internacional do trabalho.</w:t>
      </w: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As ferramentas analíticas foram refinadas com o tempo, mas aparentam não dar conta de problemas que podem em algumas décadas provavelmente não fazer o mesmo sentido que fariam se o mundo continuasse o mesmo. A questão não é abandonar a discussão iniciada e refinada por esta literatura, mas tão somente adaptá-la para a nova realidade da economia e do trabalho num mundo em crise ambiental.</w:t>
      </w:r>
      <w:r w:rsidDel="00000000" w:rsidR="00000000" w:rsidRPr="00000000">
        <w:rPr>
          <w:rtl w:val="0"/>
        </w:rPr>
      </w:r>
    </w:p>
    <w:p w:rsidR="00000000" w:rsidDel="00000000" w:rsidP="00000000" w:rsidRDefault="00000000" w:rsidRPr="00000000" w14:paraId="0000001B">
      <w:pPr>
        <w:spacing w:line="240" w:lineRule="auto"/>
        <w:ind w:firstLine="0"/>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1C">
      <w:pPr>
        <w:spacing w:line="240" w:lineRule="auto"/>
        <w:ind w:firstLine="0"/>
        <w:jc w:val="both"/>
        <w:rPr>
          <w:rFonts w:ascii="Times New Roman" w:cs="Times New Roman" w:eastAsia="Times New Roman" w:hAnsi="Times New Roman"/>
          <w:b w:val="1"/>
          <w:bCs w:val="1"/>
          <w:color w:val="000000"/>
        </w:rPr>
      </w:pPr>
      <w:r w:rsidDel="00000000" w:rsidR="00000000" w:rsidRPr="00000000">
        <w:rPr>
          <w:b w:val="1"/>
          <w:bCs w:val="1"/>
          <w:rtl w:val="0"/>
        </w:rPr>
        <w:t xml:space="preserve">II - ARGUMENTOS PARA UMA NOVA AGENDA DE PESQUISAS E MOBILIZAÇÕES SOBRE O TRABALHO </w:t>
      </w:r>
      <w:r w:rsidDel="00000000" w:rsidR="00000000" w:rsidRPr="00000000">
        <w:rPr>
          <w:rtl w:val="0"/>
        </w:rPr>
      </w:r>
    </w:p>
    <w:p w:rsidR="00000000" w:rsidDel="00000000" w:rsidP="00000000" w:rsidRDefault="00000000" w:rsidRPr="00000000" w14:paraId="0000001D">
      <w:pPr>
        <w:spacing w:line="240" w:lineRule="auto"/>
        <w:ind w:firstLine="0"/>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É certo que o</w:t>
      </w:r>
      <w:r w:rsidDel="00000000" w:rsidR="00000000" w:rsidRPr="00000000">
        <w:rPr>
          <w:b w:val="0"/>
          <w:bCs w:val="0"/>
          <w:color w:val="000000"/>
          <w:rtl w:val="0"/>
        </w:rPr>
        <w:t xml:space="preserve"> trabalho enquanto atividade humana vai continuar existindo, mesmo o fabril. Resta saber quais trabalhos vão ou devem continuar a existir de acordo com os limites planetários, e, mais importante para os intuitos deste texto, o papel dos trabalhadores e sindicatos em moldar o futuro do trabalho nesta conjuntura.</w:t>
      </w: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Uma emergente literatura</w:t>
      </w:r>
      <w:r w:rsidDel="00000000" w:rsidR="00000000" w:rsidRPr="00000000">
        <w:rPr>
          <w:b w:val="0"/>
          <w:bCs w:val="0"/>
          <w:color w:val="000000"/>
          <w:vertAlign w:val="superscript"/>
        </w:rPr>
        <w:footnoteReference w:customMarkFollows="0" w:id="1"/>
      </w:r>
      <w:r w:rsidDel="00000000" w:rsidR="00000000" w:rsidRPr="00000000">
        <w:rPr>
          <w:b w:val="0"/>
          <w:bCs w:val="0"/>
          <w:color w:val="000000"/>
          <w:rtl w:val="0"/>
        </w:rPr>
        <w:t xml:space="preserve"> oriunda da </w:t>
      </w:r>
      <w:r w:rsidDel="00000000" w:rsidR="00000000" w:rsidRPr="00000000">
        <w:rPr>
          <w:b w:val="0"/>
          <w:bCs w:val="0"/>
          <w:i w:val="1"/>
          <w:iCs w:val="1"/>
          <w:color w:val="000000"/>
          <w:rtl w:val="0"/>
        </w:rPr>
        <w:t xml:space="preserve">Ecological Economics,</w:t>
      </w:r>
      <w:r w:rsidDel="00000000" w:rsidR="00000000" w:rsidRPr="00000000">
        <w:rPr>
          <w:b w:val="0"/>
          <w:bCs w:val="0"/>
          <w:color w:val="000000"/>
          <w:rtl w:val="0"/>
        </w:rPr>
        <w:t xml:space="preserve"> que começa mesmo a ganhar espaço de discussão e teorização na Antropologia e na Sociologia Econômica (Hickel, 2020; Engels, 2021), vem traçando o diagnóstico da crise ambiental e os meios pelos quais esta pode ser mitigada. Nesta toada, apontam que a produção acadêmica dos estudos sociais da economia (e do trabalho) “[…] deve estar sintonizada com o surgimento de lógicas alternativas de produção econômica e, além disso, ajudar a identificar (e </w:t>
      </w:r>
      <w:r w:rsidDel="00000000" w:rsidR="00000000" w:rsidRPr="00000000">
        <w:rPr>
          <w:b w:val="0"/>
          <w:bCs w:val="0"/>
          <w:i w:val="1"/>
          <w:iCs w:val="1"/>
          <w:color w:val="000000"/>
          <w:rtl w:val="0"/>
        </w:rPr>
        <w:t xml:space="preserve">imaginar</w:t>
      </w:r>
      <w:r w:rsidDel="00000000" w:rsidR="00000000" w:rsidRPr="00000000">
        <w:rPr>
          <w:b w:val="0"/>
          <w:bCs w:val="0"/>
          <w:color w:val="000000"/>
          <w:rtl w:val="0"/>
        </w:rPr>
        <w:t xml:space="preserve">) processos pelos quais as economias locais podem se </w:t>
      </w:r>
      <w:r w:rsidDel="00000000" w:rsidR="00000000" w:rsidRPr="00000000">
        <w:rPr>
          <w:b w:val="0"/>
          <w:bCs w:val="0"/>
          <w:i w:val="1"/>
          <w:iCs w:val="1"/>
          <w:color w:val="000000"/>
          <w:rtl w:val="0"/>
        </w:rPr>
        <w:t xml:space="preserve">re-enraizar</w:t>
      </w:r>
      <w:r w:rsidDel="00000000" w:rsidR="00000000" w:rsidRPr="00000000">
        <w:rPr>
          <w:b w:val="0"/>
          <w:bCs w:val="0"/>
          <w:color w:val="000000"/>
          <w:rtl w:val="0"/>
        </w:rPr>
        <w:t xml:space="preserve"> no ambiente biofísico” (Gray e Barral, 2021, p. </w:t>
      </w:r>
      <w:r w:rsidDel="00000000" w:rsidR="00000000" w:rsidRPr="00000000">
        <w:rPr>
          <w:b w:val="0"/>
          <w:bCs w:val="0"/>
          <w:color w:val="000000"/>
          <w:shd w:fill="auto" w:val="clear"/>
          <w:rtl w:val="0"/>
        </w:rPr>
        <w:t xml:space="preserve">7, grifo meu</w:t>
      </w:r>
      <w:r w:rsidDel="00000000" w:rsidR="00000000" w:rsidRPr="00000000">
        <w:rPr>
          <w:b w:val="0"/>
          <w:bCs w:val="0"/>
          <w:color w:val="000000"/>
          <w:rtl w:val="0"/>
        </w:rPr>
        <w:t xml:space="preserve">).</w:t>
      </w: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Es</w:t>
      </w:r>
      <w:r w:rsidDel="00000000" w:rsidR="00000000" w:rsidRPr="00000000">
        <w:rPr>
          <w:rtl w:val="0"/>
        </w:rPr>
        <w:t xml:space="preserve">se</w:t>
      </w:r>
      <w:r w:rsidDel="00000000" w:rsidR="00000000" w:rsidRPr="00000000">
        <w:rPr>
          <w:b w:val="0"/>
          <w:bCs w:val="0"/>
          <w:color w:val="000000"/>
          <w:rtl w:val="0"/>
        </w:rPr>
        <w:t xml:space="preserve"> chamado se dá uma vez que o “desenvolvimento sustentável” propagado desde os anos 1990 não dá conta dos desafios impostos. Tampouco poderíamos contar que tecnologias inovadoras e uma transição energética para fontes renováveis resolverão, sozinhas, as questões aqui sublinhadas. Afinal, mesmo sanados estes problemas, a sobrecarga ambiental de um sistema organizado em torno da lógica do crescimento econômico infinito pressionaria decisivamente os sistemas naturais. Nes</w:t>
      </w:r>
      <w:r w:rsidDel="00000000" w:rsidR="00000000" w:rsidRPr="00000000">
        <w:rPr>
          <w:rtl w:val="0"/>
        </w:rPr>
        <w:t xml:space="preserve">s</w:t>
      </w:r>
      <w:r w:rsidDel="00000000" w:rsidR="00000000" w:rsidRPr="00000000">
        <w:rPr>
          <w:b w:val="0"/>
          <w:bCs w:val="0"/>
          <w:color w:val="000000"/>
          <w:rtl w:val="0"/>
        </w:rPr>
        <w:t xml:space="preserve">e sentido, o foco midiático na poluição do ar e no aquecimento global representa apenas a faceta mais drástica e visível deste complexo quadro.</w:t>
      </w: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Os motivos são claros: o crescimento econômico necessário para o funcionamento “normal” do sistema capitalista em sua incessante lógica de acumulação, ao contrário de argumentos mais otimistas, não </w:t>
      </w:r>
      <w:r w:rsidDel="00000000" w:rsidR="00000000" w:rsidRPr="00000000">
        <w:rPr>
          <w:b w:val="0"/>
          <w:bCs w:val="0"/>
          <w:i w:val="0"/>
          <w:iCs w:val="0"/>
          <w:color w:val="000000"/>
          <w:rtl w:val="0"/>
        </w:rPr>
        <w:t xml:space="preserve">é</w:t>
      </w:r>
      <w:r w:rsidDel="00000000" w:rsidR="00000000" w:rsidRPr="00000000">
        <w:rPr>
          <w:b w:val="0"/>
          <w:bCs w:val="0"/>
          <w:color w:val="000000"/>
          <w:rtl w:val="0"/>
        </w:rPr>
        <w:t xml:space="preserve"> facilmente desacoplado da destruição ambiental. Na verdade, es</w:t>
      </w:r>
      <w:r w:rsidDel="00000000" w:rsidR="00000000" w:rsidRPr="00000000">
        <w:rPr>
          <w:rtl w:val="0"/>
        </w:rPr>
        <w:t xml:space="preserve">s</w:t>
      </w:r>
      <w:r w:rsidDel="00000000" w:rsidR="00000000" w:rsidRPr="00000000">
        <w:rPr>
          <w:b w:val="0"/>
          <w:bCs w:val="0"/>
          <w:color w:val="000000"/>
          <w:rtl w:val="0"/>
        </w:rPr>
        <w:t xml:space="preserve">es processos são causalmente correlacionados. A economia não está se “descarbonizando” o suficiente com a adoção de novas tecnologias e práticas, como os computadores pessoais e a </w:t>
      </w:r>
      <w:r w:rsidDel="00000000" w:rsidR="00000000" w:rsidRPr="00000000">
        <w:rPr>
          <w:b w:val="0"/>
          <w:bCs w:val="0"/>
          <w:i w:val="0"/>
          <w:iCs w:val="0"/>
          <w:color w:val="000000"/>
          <w:rtl w:val="0"/>
        </w:rPr>
        <w:t xml:space="preserve">internet</w:t>
      </w:r>
      <w:r w:rsidDel="00000000" w:rsidR="00000000" w:rsidRPr="00000000">
        <w:rPr>
          <w:b w:val="0"/>
          <w:bCs w:val="0"/>
          <w:i w:val="1"/>
          <w:iCs w:val="1"/>
          <w:color w:val="000000"/>
          <w:rtl w:val="0"/>
        </w:rPr>
        <w:t xml:space="preserve">. </w:t>
      </w:r>
      <w:r w:rsidDel="00000000" w:rsidR="00000000" w:rsidRPr="00000000">
        <w:rPr>
          <w:b w:val="0"/>
          <w:bCs w:val="0"/>
          <w:i w:val="0"/>
          <w:iCs w:val="0"/>
          <w:color w:val="000000"/>
          <w:rtl w:val="0"/>
        </w:rPr>
        <w:t xml:space="preserve">Ademais, a transição para energias limpas também não resolve o problema, posto que o crescimento do consumo sempre será dependente de recursos naturais escassos para além do petróleo.</w:t>
      </w: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Quanto às soluções, tais estudos argumentam que a saída se encontraria em um novo paradigma econômico baseado não no crescimento econômico, mas sim na sua redução planejada, em uma transição justa, baseada sobretudo na distribuição dos bens e recursos econômicos já produzidos e consumidos. Para tal, seria preciso uma drástica mudança ideológica no cerne do sistema capitalista, que envolveria, evidentemente, concluir que saídas como</w:t>
      </w:r>
      <w:r w:rsidDel="00000000" w:rsidR="00000000" w:rsidRPr="00000000">
        <w:rPr>
          <w:b w:val="0"/>
          <w:bCs w:val="0"/>
          <w:i w:val="1"/>
          <w:iCs w:val="1"/>
          <w:color w:val="000000"/>
          <w:rtl w:val="0"/>
        </w:rPr>
        <w:t xml:space="preserve"> industrial upgrading </w:t>
      </w:r>
      <w:r w:rsidDel="00000000" w:rsidR="00000000" w:rsidRPr="00000000">
        <w:rPr>
          <w:b w:val="0"/>
          <w:bCs w:val="0"/>
          <w:color w:val="000000"/>
          <w:rtl w:val="0"/>
        </w:rPr>
        <w:t xml:space="preserve">são desnecessárias ou, melhor, proibitivas do ponto de vista ambiental. Em um empréstimo do termo, estes estudos nos mostram, de certa forma, que é tanto possível quanto desejável realizar </w:t>
      </w:r>
      <w:r w:rsidDel="00000000" w:rsidR="00000000" w:rsidRPr="00000000">
        <w:rPr>
          <w:b w:val="0"/>
          <w:bCs w:val="0"/>
          <w:i w:val="1"/>
          <w:iCs w:val="1"/>
          <w:color w:val="000000"/>
          <w:rtl w:val="0"/>
        </w:rPr>
        <w:t xml:space="preserve">social upgrading </w:t>
      </w:r>
      <w:r w:rsidDel="00000000" w:rsidR="00000000" w:rsidRPr="00000000">
        <w:rPr>
          <w:b w:val="0"/>
          <w:bCs w:val="0"/>
          <w:color w:val="000000"/>
          <w:rtl w:val="0"/>
        </w:rPr>
        <w:t xml:space="preserve">sem recorrer a mais crescimento econômico.</w:t>
      </w: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Para tal, também seria necessária, sobretudo, uma completa revisão da forma como concebemos e organizamos a lógica do trabalho moderno. Afinal, é por meio des</w:t>
      </w:r>
      <w:r w:rsidDel="00000000" w:rsidR="00000000" w:rsidRPr="00000000">
        <w:rPr>
          <w:rtl w:val="0"/>
        </w:rPr>
        <w:t xml:space="preserve">s</w:t>
      </w:r>
      <w:r w:rsidDel="00000000" w:rsidR="00000000" w:rsidRPr="00000000">
        <w:rPr>
          <w:b w:val="0"/>
          <w:bCs w:val="0"/>
          <w:color w:val="000000"/>
          <w:rtl w:val="0"/>
        </w:rPr>
        <w:t xml:space="preserve">as atividades que realizamos a produção, a distribuição e o consumo de recursos. Se a humanidade precisará enfrentar em algum momento a séria possibilidade de reduzir seu uso de </w:t>
      </w:r>
      <w:r w:rsidDel="00000000" w:rsidR="00000000" w:rsidRPr="00000000">
        <w:rPr>
          <w:b w:val="0"/>
          <w:bCs w:val="0"/>
          <w:i w:val="1"/>
          <w:iCs w:val="1"/>
          <w:color w:val="000000"/>
          <w:rtl w:val="0"/>
        </w:rPr>
        <w:t xml:space="preserve">energia</w:t>
      </w:r>
      <w:r w:rsidDel="00000000" w:rsidR="00000000" w:rsidRPr="00000000">
        <w:rPr>
          <w:b w:val="0"/>
          <w:bCs w:val="0"/>
          <w:color w:val="000000"/>
          <w:rtl w:val="0"/>
        </w:rPr>
        <w:t xml:space="preserve">, em um sentido amplo da palavra, de imediato emerge a questão do empobrecimento e da forma que assumirá o trabalho no futuro breve.</w:t>
      </w: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No entanto, para a literatura que parte da premissa pós-crescimento, o trabalho no futuro não será necessariamente aquele de cunho tecnológico. Tampouco o futuro nos reserva o desemprego em massa causado pela indiscriminada automatização do processo do trabalho por robôs e a disseminação de inteligências artificiais. O futuro do trabalho envolve, muito provavelmente, que continuemos a fazer boa parte do que a humanidade sempre fez: atividades de plantio, de produção industrial (ambas com menor emprego, é verdade), mas, sobretudo, atividades de serviços e cuidados.</w:t>
      </w:r>
      <w:r w:rsidDel="00000000" w:rsidR="00000000" w:rsidRPr="00000000">
        <w:rPr>
          <w:rtl w:val="0"/>
        </w:rPr>
      </w:r>
    </w:p>
    <w:p w:rsidR="00000000" w:rsidDel="00000000" w:rsidP="00000000" w:rsidRDefault="00000000" w:rsidRPr="00000000" w14:paraId="00000025">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Tais ocupações, apesar de contribuírem em grande peso para o bem-estar e a coesão social, historicamente não são remuneradas e reconhecidas socialmente da maneira que deveriam. Na verdade, como notava o eminente antropólogo David Graeber (</w:t>
      </w:r>
      <w:r w:rsidDel="00000000" w:rsidR="00000000" w:rsidRPr="00000000">
        <w:rPr>
          <w:b w:val="0"/>
          <w:bCs w:val="0"/>
          <w:color w:val="000000"/>
          <w:shd w:fill="auto" w:val="clear"/>
          <w:rtl w:val="0"/>
        </w:rPr>
        <w:t xml:space="preserve">2018</w:t>
      </w:r>
      <w:r w:rsidDel="00000000" w:rsidR="00000000" w:rsidRPr="00000000">
        <w:rPr>
          <w:b w:val="0"/>
          <w:bCs w:val="0"/>
          <w:color w:val="000000"/>
          <w:rtl w:val="0"/>
        </w:rPr>
        <w:t xml:space="preserve">), parece que estamos diante de um paradoxo: quanto mais importante um trabalho é percebido socialmente, mais este tende a ser mal remunerado, e mais se condena que as pessoas exijam pagamento e condições justas para exercê-los, crítica cara aos movimentos e teóricas do feminismo, movimento chave para a transformação do trabalho (cf. Evans</w:t>
      </w:r>
      <w:r w:rsidDel="00000000" w:rsidR="00000000" w:rsidRPr="00000000">
        <w:rPr>
          <w:b w:val="0"/>
          <w:bCs w:val="0"/>
          <w:color w:val="000000"/>
          <w:shd w:fill="auto" w:val="clear"/>
          <w:rtl w:val="0"/>
        </w:rPr>
        <w:t xml:space="preserve">, 2005</w:t>
      </w:r>
      <w:r w:rsidDel="00000000" w:rsidR="00000000" w:rsidRPr="00000000">
        <w:rPr>
          <w:b w:val="0"/>
          <w:bCs w:val="0"/>
          <w:color w:val="000000"/>
          <w:rtl w:val="0"/>
        </w:rPr>
        <w:t xml:space="preserve">).</w:t>
      </w: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Diversas medidas práticas são propostas para atingir uma transição justa social e ambientalmente, e o papel dos trabalhadores e suas organizações será central para a negociação desta transição. Ao contrário da criação desses novos empregos ocorrer por meio do setor privado, como defendido usualmente, três políticas são comumente sugeridas pela literatura: 1) a Renda Básica Universal (RBU), 2) a Garantia de Empregos Públicos (GEP), e 3) a redução da jornada de trabalho semanal. A seguir </w:t>
      </w:r>
      <w:r w:rsidDel="00000000" w:rsidR="00000000" w:rsidRPr="00000000">
        <w:rPr>
          <w:rtl w:val="0"/>
        </w:rPr>
        <w:t xml:space="preserve">esboça-se </w:t>
      </w:r>
      <w:r w:rsidDel="00000000" w:rsidR="00000000" w:rsidRPr="00000000">
        <w:rPr>
          <w:b w:val="0"/>
          <w:bCs w:val="0"/>
          <w:color w:val="000000"/>
          <w:rtl w:val="0"/>
        </w:rPr>
        <w:t xml:space="preserve">as três reformas, argumentando como estas podem ser encabeçadas por sindicatos, e como elas ajudarão os mesmos numa eventual transição.</w:t>
      </w: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A RBU é uma política pública que vem ganhando expressivo destaque nas últimas décadas. A ideia por trás desta política é ampliar dramaticamente o escopo e a duração dos auxílios financeiros fornecidos por governos. Em vez de ajudas focalizadas em populações mais vulneráveis, abaixo da linha da pobreza ou da miséria, ou aquelas oferecidas para cidadãos já inseridos nos circuitos econômicos mas que estejam passando por dificuldades temporárias, como o seguro-desemprego, a RBU poderia cobrir qualquer cidadão que a requisitasse com um montante mínimo calculado para atender o custo de vida digno. Defensores da proposta argumentam que esta reduz as desigualdades, melhorando indicadores sociais. Mais ainda, uma RBU pode ser a renda mínima necessária para que trabalhadores possam efetivamente ganhar o direito de escolher qual ocupação gostariam de se empenhar, uma vez que ao menos a fome e a insegurança alimentar rotineira seriam frontalmente atacadas.</w:t>
      </w: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Em que pese os benefícios sumarizados, a RBU pode ser mobilizada </w:t>
      </w:r>
      <w:r w:rsidDel="00000000" w:rsidR="00000000" w:rsidRPr="00000000">
        <w:rPr>
          <w:i w:val="1"/>
          <w:iCs w:val="1"/>
          <w:color w:val="000000"/>
          <w:rtl w:val="0"/>
        </w:rPr>
        <w:t xml:space="preserve">em conjunto</w:t>
      </w:r>
      <w:r w:rsidDel="00000000" w:rsidR="00000000" w:rsidRPr="00000000">
        <w:rPr>
          <w:color w:val="000000"/>
          <w:rtl w:val="0"/>
        </w:rPr>
        <w:t xml:space="preserve"> com GEPs. Se precisamos continuar trabalhando, os autores da literatura de pós-crescimento apontam a urgência de trabalhos socialmente úteis, de baixo impacto de carbono, em particular empregos ligados diretamente à transição verde da economia. A dificuldade dos mercados em precificar e gerar esses empregos tão necessários faz com que o Estado assuma a oferta de qualificação e pagamento pelos serviços prestados, sendo, assim, o empregador de última instância. Em vez de trabalhos danosos social e ambientalmente, como a mineração, e mesmo uma centena de ocupações corporativas das mais variadas, uma GEP poderia se voltar, por exemplo, para a criação de vagas no reflorestamento e conservação de biomas, na arborização de cidades, etc. Demais empregos visados são aqueles que se voltam diretamente para o cuidado das pessoas e comunidades (mais </w:t>
      </w:r>
      <w:r w:rsidDel="00000000" w:rsidR="00000000" w:rsidRPr="00000000">
        <w:rPr>
          <w:rtl w:val="0"/>
        </w:rPr>
        <w:t xml:space="preserve">médicos, professores</w:t>
      </w:r>
      <w:r w:rsidDel="00000000" w:rsidR="00000000" w:rsidRPr="00000000">
        <w:rPr>
          <w:color w:val="000000"/>
          <w:rtl w:val="0"/>
        </w:rPr>
        <w:t xml:space="preserve">, enfermeiros, recicladores, por ex.).</w:t>
      </w: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Por fim, mas não menos importante, a redução da jornada de trabalho semanal é quase autoexplicativa. Embora es</w:t>
      </w:r>
      <w:r w:rsidDel="00000000" w:rsidR="00000000" w:rsidRPr="00000000">
        <w:rPr>
          <w:rtl w:val="0"/>
        </w:rPr>
        <w:t xml:space="preserve">s</w:t>
      </w:r>
      <w:r w:rsidDel="00000000" w:rsidR="00000000" w:rsidRPr="00000000">
        <w:rPr>
          <w:b w:val="0"/>
          <w:bCs w:val="0"/>
          <w:color w:val="000000"/>
          <w:rtl w:val="0"/>
        </w:rPr>
        <w:t xml:space="preserve">a antiga reivindicação trabalhista contemple mais os trabalhadores com vínculos formais em empresas com capacidade para bancar esta medida, seus benefícios também são tanto sociais quanto ambientais. Ao reduzir a semana de trabalho, a proposta é que as empresas mantenham a remuneração padrão. Ganhos </w:t>
      </w:r>
      <w:r w:rsidDel="00000000" w:rsidR="00000000" w:rsidRPr="00000000">
        <w:rPr>
          <w:rtl w:val="0"/>
        </w:rPr>
        <w:t xml:space="preserve">têm</w:t>
      </w:r>
      <w:r w:rsidDel="00000000" w:rsidR="00000000" w:rsidRPr="00000000">
        <w:rPr>
          <w:b w:val="0"/>
          <w:bCs w:val="0"/>
          <w:color w:val="000000"/>
          <w:rtl w:val="0"/>
        </w:rPr>
        <w:t xml:space="preserve"> sido observados na maior </w:t>
      </w:r>
      <w:r w:rsidDel="00000000" w:rsidR="00000000" w:rsidRPr="00000000">
        <w:rPr>
          <w:b w:val="0"/>
          <w:bCs w:val="0"/>
          <w:color w:val="000000"/>
          <w:u w:val="none"/>
          <w:rtl w:val="0"/>
        </w:rPr>
        <w:t xml:space="preserve">produtividade</w:t>
      </w:r>
      <w:r w:rsidDel="00000000" w:rsidR="00000000" w:rsidRPr="00000000">
        <w:rPr>
          <w:b w:val="0"/>
          <w:bCs w:val="0"/>
          <w:color w:val="000000"/>
          <w:rtl w:val="0"/>
        </w:rPr>
        <w:t xml:space="preserve"> dos trabalhadores e firmas. Mais importante, seria uma oportunidade de gerar mais vagas no mercado de trabalho para que trabalhadores fossem contratados nos horários vagos por colegas, suavizando a perda de empregos ambientalmente danosos que eventualmente precisarão deixar de existir na transição verde.</w:t>
      </w: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Evidentemente, as três medidas supracitadas acionam o problema do financiamento: como pagar pelos custos destas medidas? Para além do argumento de que os custos econômicos (e, mais importante, os sociais e ambientais) serão muito maiores se continuarmos com o </w:t>
      </w:r>
      <w:r w:rsidDel="00000000" w:rsidR="00000000" w:rsidRPr="00000000">
        <w:rPr>
          <w:b w:val="0"/>
          <w:bCs w:val="0"/>
          <w:i w:val="1"/>
          <w:iCs w:val="1"/>
          <w:color w:val="000000"/>
          <w:rtl w:val="0"/>
        </w:rPr>
        <w:t xml:space="preserve">business as usual</w:t>
      </w:r>
      <w:r w:rsidDel="00000000" w:rsidR="00000000" w:rsidRPr="00000000">
        <w:rPr>
          <w:b w:val="0"/>
          <w:bCs w:val="0"/>
          <w:color w:val="000000"/>
          <w:rtl w:val="0"/>
        </w:rPr>
        <w:t xml:space="preserve">, pelo menos desde a crise financeira de 2008 o debate macroeconômico tem sido chacoalhado pelos estímulos governamentais e a crescente dívida pública dos Estados para socorrer instituições bancárias. A disciplina fiscal tem sido questionada, e os diversos estudos sob o guarda-chuva da Teoria Monetária Moderna oferecem uma nova fundamentação do debate econômico contemporâneo, renovados com os pacotes de auxílio ofertados em vários países durante a pandemia de Covid-19.</w:t>
      </w: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Em outras palavras, o uso dos </w:t>
      </w:r>
      <w:r w:rsidDel="00000000" w:rsidR="00000000" w:rsidRPr="00000000">
        <w:rPr>
          <w:rtl w:val="0"/>
        </w:rPr>
        <w:t xml:space="preserve">déficits</w:t>
      </w:r>
      <w:r w:rsidDel="00000000" w:rsidR="00000000" w:rsidRPr="00000000">
        <w:rPr>
          <w:b w:val="0"/>
          <w:bCs w:val="0"/>
          <w:color w:val="000000"/>
          <w:rtl w:val="0"/>
        </w:rPr>
        <w:t xml:space="preserve"> públicos deve assumir a dianteira desta transição, e também pode ser utilizado em concomitância com reformas tributárias agressivas, envolvendo CTNs e indivíduos, o que não só financiaria os programas sociais como diminuiria a desigualdade social e a renda disponível para que as frações mais ricas da sociedade consumam e poluam excessivamente. Além disso, do ponto de vista das firmas, o decrescimento da economia não significa o fim destas ou do mercado como um dos principais mecanismos de organização da alocação de recursos, da produção de bens e das trocas. Como argumentam Roulet e Bothello (2020), na </w:t>
      </w:r>
      <w:r w:rsidDel="00000000" w:rsidR="00000000" w:rsidRPr="00000000">
        <w:rPr>
          <w:b w:val="0"/>
          <w:bCs w:val="0"/>
          <w:i w:val="1"/>
          <w:iCs w:val="1"/>
          <w:color w:val="000000"/>
          <w:rtl w:val="0"/>
        </w:rPr>
        <w:t xml:space="preserve">Harvard Business Review, </w:t>
      </w:r>
      <w:r w:rsidDel="00000000" w:rsidR="00000000" w:rsidRPr="00000000">
        <w:rPr>
          <w:b w:val="0"/>
          <w:bCs w:val="0"/>
          <w:color w:val="000000"/>
          <w:rtl w:val="0"/>
        </w:rPr>
        <w:t xml:space="preserve">o decrescimento impulsionado por firmas e consumidores éticos no Norte global já é uma realidade economicamente viável.</w:t>
      </w: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Para além do financiamento, que funcionaria como impeditivo “técnico”, um outro problema é frequentemente apontado: a viabilidade política, sobretudo em países do Sul global. Neste ponto, geralmente se argumenta que o crescimento econômico convencional ainda é necessário e justificado, mas que as políticas acima mencionadas podem e devem ser encorajadas, para além de outras tantas, como a cobrança monetária dos países ricos por parte dos países pobres para que estes não devastem e consumam recursos naturais que precisam se manter intocados (Milanez e Santos, 2016).</w:t>
      </w: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No Brasil, em particular, uma agenda pelo trabalho no futuro (ou melhor, presente) deveria contemplar também a revisão das reformas neoliberais recentemente implementadas (e.g. teto de gastos, reformas trabalhistas e previdenciárias, etc.), que, ao fim e ao cabo, aumentaram a desigualdade social entre 2016 e 2022 e, consequentemente, o mau uso de recursos naturais. Por outro lado, reformas progressistas que envolvam a criação (ou retomada) de bens públicos/comuns (e.g. reforma tributária, agrária, e a transformação do Bolsa Família em um benefício permanente) ganham tons de urgência.</w:t>
      </w: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De fato, es</w:t>
      </w:r>
      <w:r w:rsidDel="00000000" w:rsidR="00000000" w:rsidRPr="00000000">
        <w:rPr>
          <w:rtl w:val="0"/>
        </w:rPr>
        <w:t xml:space="preserve">sa</w:t>
      </w:r>
      <w:r w:rsidDel="00000000" w:rsidR="00000000" w:rsidRPr="00000000">
        <w:rPr>
          <w:b w:val="0"/>
          <w:bCs w:val="0"/>
          <w:color w:val="000000"/>
          <w:rtl w:val="0"/>
        </w:rPr>
        <w:t xml:space="preserve"> agenda de reivindicações já está posta, e muitas frentes em direção </w:t>
      </w:r>
      <w:r w:rsidDel="00000000" w:rsidR="00000000" w:rsidRPr="00000000">
        <w:rPr>
          <w:rtl w:val="0"/>
        </w:rPr>
        <w:t xml:space="preserve">às três</w:t>
      </w:r>
      <w:r w:rsidDel="00000000" w:rsidR="00000000" w:rsidRPr="00000000">
        <w:rPr>
          <w:b w:val="0"/>
          <w:bCs w:val="0"/>
          <w:color w:val="000000"/>
          <w:rtl w:val="0"/>
        </w:rPr>
        <w:t xml:space="preserve"> políticas acima resumidas já começaram a ser desenvolvidas no país. A implementação de variações de RBUs, por exemplo, são experimentadas em cidades como Maricá (RJ). Mais recentemente, o Supremo Tribunal Federal (STF) formou maioria pró implantação de um programa de renda básica, resolvendo pendência de uma lei sancionada pelo ex-presidente Lula ainda em 2005. O sucesso e a importância do Programa Bolsa Família (PBF) e do Benefício de Prestação Continuada (BPC), para não mencionar o Auxílio Emergencial que, não surpreendentemente, ajudou a </w:t>
      </w:r>
      <w:r w:rsidDel="00000000" w:rsidR="00000000" w:rsidRPr="00000000">
        <w:rPr>
          <w:b w:val="0"/>
          <w:bCs w:val="0"/>
          <w:i w:val="1"/>
          <w:iCs w:val="1"/>
          <w:color w:val="000000"/>
          <w:rtl w:val="0"/>
        </w:rPr>
        <w:t xml:space="preserve">diminuir</w:t>
      </w:r>
      <w:r w:rsidDel="00000000" w:rsidR="00000000" w:rsidRPr="00000000">
        <w:rPr>
          <w:b w:val="0"/>
          <w:bCs w:val="0"/>
          <w:color w:val="000000"/>
          <w:rtl w:val="0"/>
        </w:rPr>
        <w:t xml:space="preserve"> a pobreza no Brasil </w:t>
      </w:r>
      <w:r w:rsidDel="00000000" w:rsidR="00000000" w:rsidRPr="00000000">
        <w:rPr>
          <w:b w:val="0"/>
          <w:bCs w:val="0"/>
          <w:i w:val="1"/>
          <w:iCs w:val="1"/>
          <w:color w:val="000000"/>
          <w:rtl w:val="0"/>
        </w:rPr>
        <w:t xml:space="preserve">mesmo no contexto da atual pandemia</w:t>
      </w:r>
      <w:r w:rsidDel="00000000" w:rsidR="00000000" w:rsidRPr="00000000">
        <w:rPr>
          <w:b w:val="0"/>
          <w:bCs w:val="0"/>
          <w:color w:val="000000"/>
          <w:rtl w:val="0"/>
        </w:rPr>
        <w:t xml:space="preserve">, são evidentes. Há alguns anos, o deputado Glauber Braga, do Partido Socialismo e Liberdade (PSOL), submeteu um projeto de lei que engloba um projeto de GEP </w:t>
      </w:r>
      <w:r w:rsidDel="00000000" w:rsidR="00000000" w:rsidRPr="00000000">
        <w:rPr>
          <w:rtl w:val="0"/>
        </w:rPr>
        <w:t xml:space="preserve">adaptado à</w:t>
      </w:r>
      <w:r w:rsidDel="00000000" w:rsidR="00000000" w:rsidRPr="00000000">
        <w:rPr>
          <w:b w:val="0"/>
          <w:bCs w:val="0"/>
          <w:color w:val="000000"/>
          <w:rtl w:val="0"/>
        </w:rPr>
        <w:t xml:space="preserve"> realidade nacional. Já a mobilização em torno do fim da escala 6x1 de trabalho vem ganhando forte apelo mesmo no eleitorado conservador-liberal.</w:t>
      </w: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O papel dos sindicatos na promoção destas medidas está cada vez mais nítido: diversas iniciativas ao redor do mundo já estão sendo apoiadas. Por exemplo, o industriALL Global Union e sua filial europeia, “[…] que coletivamente representam mais de 50 milhões de trabalhadores nos setores da indústria, energia e mineração em todo o mundo” (industriAll, 2021, p. 1), emitiram uma declaração conjunta na Conferência das Nações Unidas sobre as Mudanças Climáticas de 2021 (COP26), cobrando que governos e CTNs sigam os acordos firmados para uma transição justa nos termos da Organização Internacional do Trabalho (OIT), contemplando, por exemplo, o encurtamento das jornadas de trabalho com aumento salarial.</w:t>
      </w: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color w:val="000000"/>
        </w:rPr>
      </w:pPr>
      <w:r w:rsidDel="00000000" w:rsidR="00000000" w:rsidRPr="00000000">
        <w:rPr>
          <w:b w:val="0"/>
          <w:bCs w:val="0"/>
          <w:color w:val="000000"/>
          <w:shd w:fill="auto" w:val="clear"/>
          <w:rtl w:val="0"/>
        </w:rPr>
        <w:t xml:space="preserve">No que diz respeito </w:t>
      </w:r>
      <w:r w:rsidDel="00000000" w:rsidR="00000000" w:rsidRPr="00000000">
        <w:rPr>
          <w:rtl w:val="0"/>
        </w:rPr>
        <w:t xml:space="preserve">à RBU</w:t>
      </w:r>
      <w:r w:rsidDel="00000000" w:rsidR="00000000" w:rsidRPr="00000000">
        <w:rPr>
          <w:b w:val="0"/>
          <w:bCs w:val="0"/>
          <w:color w:val="000000"/>
          <w:shd w:fill="auto" w:val="clear"/>
          <w:rtl w:val="0"/>
        </w:rPr>
        <w:t xml:space="preserve">, uma importante publicação nota que, embora “[…] a maioria dos sindicatos tenha demonstrado pouco interesse […], várias organizações trabalhistas contemporâneas adotaram, pelo menos por um tempo, uma posição oficial de apoio” (Henderson, T. e Quiggin, 2019, p. 497). Basicamente, sindicatos </w:t>
      </w:r>
      <w:r w:rsidDel="00000000" w:rsidR="00000000" w:rsidRPr="00000000">
        <w:rPr>
          <w:rtl w:val="0"/>
        </w:rPr>
        <w:t xml:space="preserve">têm</w:t>
      </w:r>
      <w:r w:rsidDel="00000000" w:rsidR="00000000" w:rsidRPr="00000000">
        <w:rPr>
          <w:b w:val="0"/>
          <w:bCs w:val="0"/>
          <w:color w:val="000000"/>
          <w:shd w:fill="auto" w:val="clear"/>
          <w:rtl w:val="0"/>
        </w:rPr>
        <w:t xml:space="preserve"> adotado posições céticas, rechaçando, corretamente, RBUs que sejam oferecidas em troca da extinção da política de salário-mínimo e demais instituições dos Estados de bem-estar social desenvolvidos ao longo do século XX. Como argumentam Henderson e Quiggin (2019), se combinada com um programa de GEP amplo, garantindo o seguro-desemprego e o salário-mínimo, os sindicatos tendem a ganhar amplamente com uma RBU.</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Já no Brasil, o Departamento Intersindical de Estatística e Estudos Socioeconômicos (DIEESE) publicou uma nota técnica recentemente na qual aborda a necessidade de uma transição da matriz energética no país, oferecendo orientações para que esta seja feita de maneira justa, contemplando trabalhadores e sindicatos, sobretudo com a geração de emprego e renda na transição e nos novos setores energéticos. O documento ressalta que “Os empregos verdes/sustentáveis ainda representam uma parcela pequena da força de trabalho no Brasil, algo em torno de 7% do total dos empregos formais de 2018” (DIEESE, 2021, p. 15), evidenciando uma avenida a ser percorrida.</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III - CONSIDERAÇÕES FINAIS</w:t>
      </w:r>
      <w:r w:rsidDel="00000000" w:rsidR="00000000" w:rsidRPr="00000000">
        <w:rPr>
          <w:rtl w:val="0"/>
        </w:rPr>
      </w:r>
    </w:p>
    <w:p w:rsidR="00000000" w:rsidDel="00000000" w:rsidP="00000000" w:rsidRDefault="00000000" w:rsidRPr="00000000" w14:paraId="00000034">
      <w:pPr>
        <w:spacing w:line="240" w:lineRule="auto"/>
        <w:ind w:firstLine="0"/>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O futuro do trabalho no contexto de crise ambiental é desafiador. Neste sentido, sindicatos certamente devem continuar a atuar, como visto na literatura organizada por Ramalho e Santos (2018), em suas frentes clássicas: a barganha de acordos e a promoção de melhorias nas condições de trabalho com empresas e Estados, o fomento de estudos e estratégias mais eficazes para atingir tais objetivos, a criação e filiação de federações globais/transnacionais, etc. Em um primeiro momento, pode não caber aos sindicatos e aos movimentos trabalhistas liderar a reivindicação pelas medidas discutidas na seção anterior. Mas não podemos deixar de pensá-los como agentes-chave para disputar e pautar a </w:t>
      </w:r>
      <w:r w:rsidDel="00000000" w:rsidR="00000000" w:rsidRPr="00000000">
        <w:rPr>
          <w:rtl w:val="0"/>
        </w:rPr>
        <w:t xml:space="preserve">política</w:t>
      </w:r>
      <w:r w:rsidDel="00000000" w:rsidR="00000000" w:rsidRPr="00000000">
        <w:rPr>
          <w:color w:val="000000"/>
          <w:rtl w:val="0"/>
        </w:rPr>
        <w:t xml:space="preserve"> econômica a nível nacional, e mesmo global (cf. </w:t>
      </w:r>
      <w:r w:rsidDel="00000000" w:rsidR="00000000" w:rsidRPr="00000000">
        <w:rPr>
          <w:color w:val="000000"/>
          <w:shd w:fill="auto" w:val="clear"/>
          <w:rtl w:val="0"/>
        </w:rPr>
        <w:t xml:space="preserve">Hyman, 2001 </w:t>
      </w:r>
      <w:r w:rsidDel="00000000" w:rsidR="00000000" w:rsidRPr="00000000">
        <w:rPr>
          <w:i w:val="1"/>
          <w:iCs w:val="1"/>
          <w:color w:val="000000"/>
          <w:shd w:fill="auto" w:val="clear"/>
          <w:rtl w:val="0"/>
        </w:rPr>
        <w:t xml:space="preserve">apud</w:t>
      </w:r>
      <w:r w:rsidDel="00000000" w:rsidR="00000000" w:rsidRPr="00000000">
        <w:rPr>
          <w:color w:val="000000"/>
          <w:shd w:fill="auto" w:val="clear"/>
          <w:rtl w:val="0"/>
        </w:rPr>
        <w:t xml:space="preserve"> Ramalho e Santos, 2018, p. 23</w:t>
      </w:r>
      <w:r w:rsidDel="00000000" w:rsidR="00000000" w:rsidRPr="00000000">
        <w:rPr>
          <w:color w:val="000000"/>
          <w:rtl w:val="0"/>
        </w:rPr>
        <w:t xml:space="preserve">; Bronfenbrenner, 2007).</w:t>
      </w: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O que se argumenta aqui é que, diante da emergência climática, a postura sindical não só não deve, mas não </w:t>
      </w:r>
      <w:r w:rsidDel="00000000" w:rsidR="00000000" w:rsidRPr="00000000">
        <w:rPr>
          <w:i w:val="1"/>
          <w:iCs w:val="1"/>
          <w:color w:val="000000"/>
          <w:rtl w:val="0"/>
        </w:rPr>
        <w:t xml:space="preserve">pode</w:t>
      </w:r>
      <w:r w:rsidDel="00000000" w:rsidR="00000000" w:rsidRPr="00000000">
        <w:rPr>
          <w:color w:val="000000"/>
          <w:rtl w:val="0"/>
        </w:rPr>
        <w:t xml:space="preserve"> mais se restringir a estratégias defensivas ou reativas. Mais ainda, suger</w:t>
      </w:r>
      <w:r w:rsidDel="00000000" w:rsidR="00000000" w:rsidRPr="00000000">
        <w:rPr>
          <w:rtl w:val="0"/>
        </w:rPr>
        <w:t xml:space="preserve">e-se</w:t>
      </w:r>
      <w:r w:rsidDel="00000000" w:rsidR="00000000" w:rsidRPr="00000000">
        <w:rPr>
          <w:color w:val="000000"/>
          <w:rtl w:val="0"/>
        </w:rPr>
        <w:t xml:space="preserve"> que as políticas públicas apresentadas devem ser perseguidas tendo como norte a desmercantilização da economia, de modo que esta seja organizada a atingir o pleno desenvolvimento humano em alinhamento com os limites ambientais e, não menos importante, de maneira democrática. Isto envolve, evidentemente, uma complexa cisão por parte dos sindicatos para com a expectativa de crescimento econômico demandada pelas empresas.</w:t>
      </w:r>
      <w:r w:rsidDel="00000000" w:rsidR="00000000" w:rsidRPr="00000000">
        <w:rPr>
          <w:rtl w:val="0"/>
        </w:rPr>
      </w:r>
    </w:p>
    <w:p w:rsidR="00000000" w:rsidDel="00000000" w:rsidP="00000000" w:rsidRDefault="00000000" w:rsidRPr="00000000" w14:paraId="00000037">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Há uma série de bons motivos para pensar nestes termos. Sindicatos </w:t>
      </w:r>
      <w:r w:rsidDel="00000000" w:rsidR="00000000" w:rsidRPr="00000000">
        <w:rPr>
          <w:rtl w:val="0"/>
        </w:rPr>
        <w:t xml:space="preserve">têm</w:t>
      </w:r>
      <w:r w:rsidDel="00000000" w:rsidR="00000000" w:rsidRPr="00000000">
        <w:rPr>
          <w:color w:val="000000"/>
          <w:rtl w:val="0"/>
        </w:rPr>
        <w:t xml:space="preserve"> </w:t>
      </w:r>
      <w:r w:rsidDel="00000000" w:rsidR="00000000" w:rsidRPr="00000000">
        <w:rPr>
          <w:i w:val="1"/>
          <w:iCs w:val="1"/>
          <w:color w:val="000000"/>
          <w:rtl w:val="0"/>
        </w:rPr>
        <w:t xml:space="preserve">know-how</w:t>
      </w:r>
      <w:r w:rsidDel="00000000" w:rsidR="00000000" w:rsidRPr="00000000">
        <w:rPr>
          <w:color w:val="000000"/>
          <w:rtl w:val="0"/>
        </w:rPr>
        <w:t xml:space="preserve"> histórico e inserção social para liderar essas mudanças junto a partidos, movimentos sociais e uma sociedade civil organizada. Afinal, é geralmente em períodos de pleno emprego que estes conseguem maior poder de barganha, e as políticas propostas, se implementadas, muito provavelmente diminuiriam o desemprego, alavancando os sindicatos em suas campanhas salariais, por exemplo (Henderson, T e Quiggin, 2019, p. 500). Além disso, são organizações que parecem mais preparadas para a luta social do que os movimentos ambientalistas, estes que, embora tenham uma crítica ambiental afiada, por vezes não a conectam adequadamente com o funcionamento do sistema capitalista (Hickel, 2021).</w:t>
      </w: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Há uma importante janela de oportunidade: as propostas aqui listadas parecem ganhar cada vez mais popularidade, e pesquisas recentes indicam que as pessoas não desejam um retorno ao “velho normal”. No Brasil de hoje, em particular, deveria ser amplamente promovida a ideia de expansão do escopo do Bolsa Família, como feito com o Auxílio Emergencial na pandemia, mas desta vez como uma política permanente. Talvez mais importante seja notar que estas políticas contam com apoio popular dado o histórico de desemprego e subutilização da força de trabalho no país.</w:t>
      </w: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color w:val="000000"/>
        </w:rPr>
      </w:pPr>
      <w:r w:rsidDel="00000000" w:rsidR="00000000" w:rsidRPr="00000000">
        <w:rPr>
          <w:color w:val="000000"/>
          <w:rtl w:val="0"/>
        </w:rPr>
        <w:t xml:space="preserve">O tempo para uma transição verde que salve os sistemas planetários e garanta o bem-estar social está acabando, e esta não pode ser conduzida ou liderada unilateralmente pelos agentes e lógicas que nos trouxeram ao estado de coisas atual, sejam países, blocos econômicos ou corporações. Portanto, nes</w:t>
      </w:r>
      <w:r w:rsidDel="00000000" w:rsidR="00000000" w:rsidRPr="00000000">
        <w:rPr>
          <w:rtl w:val="0"/>
        </w:rPr>
        <w:t xml:space="preserve">s</w:t>
      </w:r>
      <w:r w:rsidDel="00000000" w:rsidR="00000000" w:rsidRPr="00000000">
        <w:rPr>
          <w:color w:val="000000"/>
          <w:rtl w:val="0"/>
        </w:rPr>
        <w:t xml:space="preserve">e cenário de crise da governança climática global, se querem não somente sobreviver aos desafios do Séc. XXI, mas enfrentá-los de frente e promover mudanças sociais significativas, reafirmando seu papel histórico, sindicatos e trabalhadores deveriam levar a sério propostas do gênero, que visam, justamente, dentre outros objetivos, reduzir o desemprego e formalizar boa parte da mão de obra. Afinal de contas, estudos sugerem que “</w:t>
      </w:r>
      <w:r w:rsidDel="00000000" w:rsidR="00000000" w:rsidRPr="00000000">
        <w:rPr>
          <w:rtl w:val="0"/>
        </w:rPr>
        <w:t xml:space="preserve">a</w:t>
      </w:r>
      <w:r w:rsidDel="00000000" w:rsidR="00000000" w:rsidRPr="00000000">
        <w:rPr>
          <w:color w:val="000000"/>
          <w:rtl w:val="0"/>
        </w:rPr>
        <w:t xml:space="preserve"> pressão descendente sobre os salários pela queda na sindicalização levou à desigualdade, que está associada a emissões mais altas (por outro lado, uma maior densidade sindical demonstrou reduzir as emissões)” (Soener, 2021, p. 13).</w:t>
      </w: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color w:val="000000"/>
        </w:rPr>
      </w:pPr>
      <w:r w:rsidDel="00000000" w:rsidR="00000000" w:rsidRPr="00000000">
        <w:rPr>
          <w:b w:val="0"/>
          <w:bCs w:val="0"/>
          <w:color w:val="000000"/>
          <w:rtl w:val="0"/>
        </w:rPr>
        <w:t xml:space="preserve">Evidentemente, não se trata de tarefa fácil: é certo que as condições para a construção da solidariedade global sempre serão complexas, como bem demonstrado pela literatura (e.g. </w:t>
      </w:r>
      <w:r w:rsidDel="00000000" w:rsidR="00000000" w:rsidRPr="00000000">
        <w:rPr>
          <w:b w:val="0"/>
          <w:bCs w:val="0"/>
          <w:color w:val="000000"/>
          <w:shd w:fill="auto" w:val="clear"/>
          <w:rtl w:val="0"/>
        </w:rPr>
        <w:t xml:space="preserve">Ribeiro, 2015). No Brasil, é bem possível que essas mudanças dependam de experiências bem-sucedidas no Norte global para que aí então ocorra algum grau de isomorfismo institucional. No entanto, e atualizando o velho Marx para os tempos de hoje, não há muito a se perder, a não ser o único planeta que conseguimos habitar.</w:t>
      </w:r>
      <w:r w:rsidDel="00000000" w:rsidR="00000000" w:rsidRPr="00000000">
        <w:br w:type="page"/>
      </w:r>
      <w:r w:rsidDel="00000000" w:rsidR="00000000" w:rsidRPr="00000000">
        <w:rPr>
          <w:rtl w:val="0"/>
        </w:rPr>
      </w:r>
    </w:p>
    <w:p w:rsidR="00000000" w:rsidDel="00000000" w:rsidP="00000000" w:rsidRDefault="00000000" w:rsidRPr="00000000" w14:paraId="0000003B">
      <w:pPr>
        <w:spacing w:line="360" w:lineRule="auto"/>
        <w:ind w:firstLine="0"/>
        <w:jc w:val="both"/>
        <w:rPr>
          <w:b w:val="1"/>
          <w:bCs w:val="1"/>
        </w:rPr>
      </w:pPr>
      <w:r w:rsidDel="00000000" w:rsidR="00000000" w:rsidRPr="00000000">
        <w:rPr>
          <w:b w:val="1"/>
          <w:bCs w:val="1"/>
          <w:rtl w:val="0"/>
        </w:rPr>
        <w:t xml:space="preserve">REFERÊNCIAS</w:t>
      </w:r>
    </w:p>
    <w:p w:rsidR="00000000" w:rsidDel="00000000" w:rsidP="00000000" w:rsidRDefault="00000000" w:rsidRPr="00000000" w14:paraId="0000003C">
      <w:pPr>
        <w:spacing w:line="360" w:lineRule="auto"/>
        <w:ind w:firstLine="0"/>
        <w:jc w:val="both"/>
        <w:rPr>
          <w:b w:val="1"/>
          <w:bCs w:val="1"/>
        </w:rPr>
      </w:pPr>
      <w:r w:rsidDel="00000000" w:rsidR="00000000" w:rsidRPr="00000000">
        <w:rPr>
          <w:rtl w:val="0"/>
        </w:rPr>
      </w:r>
    </w:p>
    <w:p w:rsidR="00000000" w:rsidDel="00000000" w:rsidP="00000000" w:rsidRDefault="00000000" w:rsidRPr="00000000" w14:paraId="0000003D">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BRONFENBRENNER, K. Conclusion. In: </w:t>
      </w:r>
      <w:r w:rsidDel="00000000" w:rsidR="00000000" w:rsidRPr="00000000">
        <w:rPr>
          <w:b w:val="0"/>
          <w:bCs w:val="0"/>
          <w:i w:val="1"/>
          <w:iCs w:val="1"/>
          <w:color w:val="000000"/>
          <w:rtl w:val="0"/>
        </w:rPr>
        <w:t xml:space="preserve">Global unions: Challenging transnational capital through cross-border campaigns</w:t>
      </w:r>
      <w:r w:rsidDel="00000000" w:rsidR="00000000" w:rsidRPr="00000000">
        <w:rPr>
          <w:b w:val="0"/>
          <w:bCs w:val="0"/>
          <w:color w:val="000000"/>
          <w:rtl w:val="0"/>
        </w:rPr>
        <w:t xml:space="preserve">. Cornell University Press, 2007. p. 213-225.</w:t>
      </w: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3F">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BARRIENTOS, S. </w:t>
      </w:r>
      <w:r w:rsidDel="00000000" w:rsidR="00000000" w:rsidRPr="00000000">
        <w:rPr>
          <w:b w:val="0"/>
          <w:bCs w:val="0"/>
          <w:i w:val="1"/>
          <w:iCs w:val="1"/>
          <w:color w:val="000000"/>
          <w:rtl w:val="0"/>
        </w:rPr>
        <w:t xml:space="preserve">et al</w:t>
      </w:r>
      <w:r w:rsidDel="00000000" w:rsidR="00000000" w:rsidRPr="00000000">
        <w:rPr>
          <w:b w:val="0"/>
          <w:bCs w:val="0"/>
          <w:color w:val="000000"/>
          <w:rtl w:val="0"/>
        </w:rPr>
        <w:t xml:space="preserve">. Decent work in global production networks: framing the policy debate. </w:t>
      </w:r>
      <w:r w:rsidDel="00000000" w:rsidR="00000000" w:rsidRPr="00000000">
        <w:rPr>
          <w:b w:val="0"/>
          <w:bCs w:val="0"/>
          <w:i w:val="1"/>
          <w:iCs w:val="1"/>
          <w:color w:val="000000"/>
          <w:rtl w:val="0"/>
        </w:rPr>
        <w:t xml:space="preserve">International Labour Review</w:t>
      </w:r>
      <w:r w:rsidDel="00000000" w:rsidR="00000000" w:rsidRPr="00000000">
        <w:rPr>
          <w:b w:val="0"/>
          <w:bCs w:val="0"/>
          <w:color w:val="000000"/>
          <w:rtl w:val="0"/>
        </w:rPr>
        <w:t xml:space="preserve">, v. 150, n. 3‐4, p. 297-317, 2011.</w:t>
      </w:r>
      <w:r w:rsidDel="00000000" w:rsidR="00000000" w:rsidRPr="00000000">
        <w:rPr>
          <w:rtl w:val="0"/>
        </w:rPr>
      </w:r>
    </w:p>
    <w:p w:rsidR="00000000" w:rsidDel="00000000" w:rsidP="00000000" w:rsidRDefault="00000000" w:rsidRPr="00000000" w14:paraId="00000040">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41">
      <w:pPr>
        <w:spacing w:line="240" w:lineRule="auto"/>
        <w:ind w:firstLine="0"/>
        <w:jc w:val="both"/>
        <w:rPr>
          <w:rFonts w:ascii="Times New Roman" w:cs="Times New Roman" w:eastAsia="Times New Roman" w:hAnsi="Times New Roman"/>
          <w:color w:val="000000"/>
        </w:rPr>
      </w:pPr>
      <w:r w:rsidDel="00000000" w:rsidR="00000000" w:rsidRPr="00000000">
        <w:rPr>
          <w:color w:val="000000"/>
          <w:rtl w:val="0"/>
        </w:rPr>
        <w:t xml:space="preserve">ENGELS, A. Climate change, capitalism, and growth. </w:t>
      </w:r>
      <w:r w:rsidDel="00000000" w:rsidR="00000000" w:rsidRPr="00000000">
        <w:rPr>
          <w:b w:val="0"/>
          <w:bCs w:val="0"/>
          <w:i w:val="1"/>
          <w:iCs w:val="1"/>
          <w:color w:val="000000"/>
          <w:rtl w:val="0"/>
        </w:rPr>
        <w:t xml:space="preserve">economic sociology. perspectives and conversations</w:t>
      </w:r>
      <w:r w:rsidDel="00000000" w:rsidR="00000000" w:rsidRPr="00000000">
        <w:rPr>
          <w:color w:val="000000"/>
          <w:rtl w:val="0"/>
        </w:rPr>
        <w:t xml:space="preserve">, v. 22, n. 3, p. 1–3, 2021.</w:t>
      </w:r>
      <w:r w:rsidDel="00000000" w:rsidR="00000000" w:rsidRPr="00000000">
        <w:rPr>
          <w:rtl w:val="0"/>
        </w:rPr>
      </w:r>
    </w:p>
    <w:p w:rsidR="00000000" w:rsidDel="00000000" w:rsidP="00000000" w:rsidRDefault="00000000" w:rsidRPr="00000000" w14:paraId="00000042">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3">
      <w:pPr>
        <w:spacing w:line="240" w:lineRule="auto"/>
        <w:ind w:firstLine="0"/>
        <w:jc w:val="both"/>
        <w:rPr>
          <w:rFonts w:ascii="Times New Roman" w:cs="Times New Roman" w:eastAsia="Times New Roman" w:hAnsi="Times New Roman"/>
          <w:color w:val="000000"/>
        </w:rPr>
      </w:pPr>
      <w:r w:rsidDel="00000000" w:rsidR="00000000" w:rsidRPr="00000000">
        <w:rPr>
          <w:color w:val="000000"/>
          <w:rtl w:val="0"/>
        </w:rPr>
        <w:t xml:space="preserve">EVANS, P. Counterhegemonic Globalization – Transnational Social Movements in the Contemporary Global Political Economy. </w:t>
      </w:r>
      <w:r w:rsidDel="00000000" w:rsidR="00000000" w:rsidRPr="00000000">
        <w:rPr>
          <w:i w:val="1"/>
          <w:iCs w:val="1"/>
          <w:color w:val="000000"/>
          <w:rtl w:val="0"/>
        </w:rPr>
        <w:t xml:space="preserve">In</w:t>
      </w:r>
      <w:r w:rsidDel="00000000" w:rsidR="00000000" w:rsidRPr="00000000">
        <w:rPr>
          <w:color w:val="000000"/>
          <w:rtl w:val="0"/>
        </w:rPr>
        <w:t xml:space="preserve">: JANOSKI, T. </w:t>
      </w:r>
      <w:r w:rsidDel="00000000" w:rsidR="00000000" w:rsidRPr="00000000">
        <w:rPr>
          <w:i w:val="1"/>
          <w:iCs w:val="1"/>
          <w:color w:val="000000"/>
          <w:rtl w:val="0"/>
        </w:rPr>
        <w:t xml:space="preserve">et al.</w:t>
      </w:r>
      <w:r w:rsidDel="00000000" w:rsidR="00000000" w:rsidRPr="00000000">
        <w:rPr>
          <w:color w:val="000000"/>
          <w:rtl w:val="0"/>
        </w:rPr>
        <w:t xml:space="preserve"> (orgs.). </w:t>
      </w:r>
      <w:r w:rsidDel="00000000" w:rsidR="00000000" w:rsidRPr="00000000">
        <w:rPr>
          <w:b w:val="0"/>
          <w:bCs w:val="0"/>
          <w:i w:val="1"/>
          <w:iCs w:val="1"/>
          <w:color w:val="000000"/>
          <w:rtl w:val="0"/>
        </w:rPr>
        <w:t xml:space="preserve">The Handbook of Political Sociology: States, Civil Societies, and Globalization</w:t>
      </w:r>
      <w:r w:rsidDel="00000000" w:rsidR="00000000" w:rsidRPr="00000000">
        <w:rPr>
          <w:color w:val="000000"/>
          <w:rtl w:val="0"/>
        </w:rPr>
        <w:t xml:space="preserve">. 1</w:t>
      </w:r>
      <w:r w:rsidDel="00000000" w:rsidR="00000000" w:rsidRPr="00000000">
        <w:rPr>
          <w:color w:val="000000"/>
          <w:sz w:val="31.666666666666668"/>
          <w:szCs w:val="31.666666666666668"/>
          <w:vertAlign w:val="superscript"/>
          <w:rtl w:val="0"/>
        </w:rPr>
        <w:t xml:space="preserve">a</w:t>
      </w:r>
      <w:r w:rsidDel="00000000" w:rsidR="00000000" w:rsidRPr="00000000">
        <w:rPr>
          <w:color w:val="000000"/>
          <w:rtl w:val="0"/>
        </w:rPr>
        <w:t xml:space="preserve">ed. [</w:t>
      </w:r>
      <w:r w:rsidDel="00000000" w:rsidR="00000000" w:rsidRPr="00000000">
        <w:rPr>
          <w:i w:val="1"/>
          <w:iCs w:val="1"/>
          <w:color w:val="000000"/>
          <w:rtl w:val="0"/>
        </w:rPr>
        <w:t xml:space="preserve">S. l.</w:t>
      </w:r>
      <w:r w:rsidDel="00000000" w:rsidR="00000000" w:rsidRPr="00000000">
        <w:rPr>
          <w:color w:val="000000"/>
          <w:rtl w:val="0"/>
        </w:rPr>
        <w:t xml:space="preserve">]: Cambridge University Press, 2005. p. 655–670.</w:t>
      </w:r>
      <w:r w:rsidDel="00000000" w:rsidR="00000000" w:rsidRPr="00000000">
        <w:rPr>
          <w:rtl w:val="0"/>
        </w:rPr>
      </w:r>
    </w:p>
    <w:p w:rsidR="00000000" w:rsidDel="00000000" w:rsidP="00000000" w:rsidRDefault="00000000" w:rsidRPr="00000000" w14:paraId="00000044">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5">
      <w:pPr>
        <w:spacing w:line="240" w:lineRule="auto"/>
        <w:ind w:firstLine="0"/>
        <w:jc w:val="both"/>
        <w:rPr>
          <w:rFonts w:ascii="Times New Roman" w:cs="Times New Roman" w:eastAsia="Times New Roman" w:hAnsi="Times New Roman"/>
          <w:color w:val="000000"/>
        </w:rPr>
      </w:pPr>
      <w:r w:rsidDel="00000000" w:rsidR="00000000" w:rsidRPr="00000000">
        <w:rPr>
          <w:color w:val="000000"/>
          <w:rtl w:val="0"/>
        </w:rPr>
        <w:t xml:space="preserve">DICKEN, P. </w:t>
      </w:r>
      <w:r w:rsidDel="00000000" w:rsidR="00000000" w:rsidRPr="00000000">
        <w:rPr>
          <w:b w:val="0"/>
          <w:bCs w:val="0"/>
          <w:i w:val="1"/>
          <w:iCs w:val="1"/>
          <w:color w:val="000000"/>
          <w:rtl w:val="0"/>
        </w:rPr>
        <w:t xml:space="preserve">Mudança Global: mapeando as novas fronteiras da economia mundial</w:t>
      </w:r>
      <w:r w:rsidDel="00000000" w:rsidR="00000000" w:rsidRPr="00000000">
        <w:rPr>
          <w:color w:val="000000"/>
          <w:rtl w:val="0"/>
        </w:rPr>
        <w:t xml:space="preserve">. Porto Alegre: Bookman, 2010.</w:t>
      </w:r>
      <w:r w:rsidDel="00000000" w:rsidR="00000000" w:rsidRPr="00000000">
        <w:rPr>
          <w:rtl w:val="0"/>
        </w:rPr>
      </w:r>
    </w:p>
    <w:p w:rsidR="00000000" w:rsidDel="00000000" w:rsidP="00000000" w:rsidRDefault="00000000" w:rsidRPr="00000000" w14:paraId="00000046">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spacing w:line="240" w:lineRule="auto"/>
        <w:ind w:firstLine="0"/>
        <w:jc w:val="both"/>
        <w:rPr/>
      </w:pPr>
      <w:r w:rsidDel="00000000" w:rsidR="00000000" w:rsidRPr="00000000">
        <w:rPr>
          <w:color w:val="000000"/>
          <w:rtl w:val="0"/>
        </w:rPr>
        <w:t xml:space="preserve">DIEESE. </w:t>
      </w:r>
      <w:r w:rsidDel="00000000" w:rsidR="00000000" w:rsidRPr="00000000">
        <w:rPr>
          <w:b w:val="0"/>
          <w:bCs w:val="0"/>
          <w:i w:val="1"/>
          <w:iCs w:val="1"/>
          <w:color w:val="000000"/>
          <w:rtl w:val="0"/>
        </w:rPr>
        <w:t xml:space="preserve">Nota Técnica n</w:t>
      </w:r>
      <w:r w:rsidDel="00000000" w:rsidR="00000000" w:rsidRPr="00000000">
        <w:rPr>
          <w:b w:val="0"/>
          <w:bCs w:val="0"/>
          <w:i w:val="1"/>
          <w:iCs w:val="1"/>
          <w:color w:val="000000"/>
          <w:sz w:val="31.666666666666668"/>
          <w:szCs w:val="31.666666666666668"/>
          <w:vertAlign w:val="superscript"/>
          <w:rtl w:val="0"/>
        </w:rPr>
        <w:t xml:space="preserve">o</w:t>
      </w:r>
      <w:r w:rsidDel="00000000" w:rsidR="00000000" w:rsidRPr="00000000">
        <w:rPr>
          <w:b w:val="0"/>
          <w:bCs w:val="0"/>
          <w:i w:val="1"/>
          <w:iCs w:val="1"/>
          <w:color w:val="000000"/>
          <w:rtl w:val="0"/>
        </w:rPr>
        <w:t xml:space="preserve"> 263: Crise de energia e transição justa</w:t>
      </w:r>
      <w:r w:rsidDel="00000000" w:rsidR="00000000" w:rsidRPr="00000000">
        <w:rPr>
          <w:color w:val="000000"/>
          <w:rtl w:val="0"/>
        </w:rPr>
        <w:t xml:space="preserve">. [</w:t>
      </w:r>
      <w:r w:rsidDel="00000000" w:rsidR="00000000" w:rsidRPr="00000000">
        <w:rPr>
          <w:i w:val="1"/>
          <w:iCs w:val="1"/>
          <w:color w:val="000000"/>
          <w:rtl w:val="0"/>
        </w:rPr>
        <w:t xml:space="preserve">S. l.</w:t>
      </w:r>
      <w:r w:rsidDel="00000000" w:rsidR="00000000" w:rsidRPr="00000000">
        <w:rPr>
          <w:color w:val="000000"/>
          <w:rtl w:val="0"/>
        </w:rPr>
        <w:t xml:space="preserve">]: DIEESE, 2021.  Disponível em: </w:t>
      </w:r>
      <w:hyperlink r:id="rId8">
        <w:r w:rsidDel="00000000" w:rsidR="00000000" w:rsidRPr="00000000">
          <w:rPr>
            <w:color w:val="000000"/>
            <w:u w:val="single"/>
            <w:rtl w:val="0"/>
          </w:rPr>
          <w:t xml:space="preserve">https://www.dieese.org.br/notatecnica/2021/notaTec263transicaoJusta.html.</w:t>
        </w:r>
      </w:hyperlink>
      <w:r w:rsidDel="00000000" w:rsidR="00000000" w:rsidRPr="00000000">
        <w:rPr>
          <w:color w:val="000000"/>
          <w:rtl w:val="0"/>
        </w:rPr>
        <w:t xml:space="preserve"> Acesso em: 31 jan. 2022.</w:t>
      </w:r>
      <w:r w:rsidDel="00000000" w:rsidR="00000000" w:rsidRPr="00000000">
        <w:rPr>
          <w:rtl w:val="0"/>
        </w:rPr>
      </w:r>
    </w:p>
    <w:p w:rsidR="00000000" w:rsidDel="00000000" w:rsidP="00000000" w:rsidRDefault="00000000" w:rsidRPr="00000000" w14:paraId="00000048">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9">
      <w:pPr>
        <w:spacing w:line="240" w:lineRule="auto"/>
        <w:ind w:firstLine="0"/>
        <w:jc w:val="both"/>
        <w:rPr>
          <w:rFonts w:ascii="Times New Roman" w:cs="Times New Roman" w:eastAsia="Times New Roman" w:hAnsi="Times New Roman"/>
          <w:color w:val="000000"/>
        </w:rPr>
      </w:pPr>
      <w:r w:rsidDel="00000000" w:rsidR="00000000" w:rsidRPr="00000000">
        <w:rPr>
          <w:color w:val="000000"/>
          <w:rtl w:val="0"/>
        </w:rPr>
        <w:t xml:space="preserve">GEREFFI, G.; HUMPHREY, J.; STURGEON, T. The governance of global value chains. </w:t>
      </w:r>
      <w:r w:rsidDel="00000000" w:rsidR="00000000" w:rsidRPr="00000000">
        <w:rPr>
          <w:b w:val="0"/>
          <w:bCs w:val="0"/>
          <w:i w:val="1"/>
          <w:iCs w:val="1"/>
          <w:color w:val="000000"/>
          <w:rtl w:val="0"/>
        </w:rPr>
        <w:t xml:space="preserve">Review of International Political Economy</w:t>
      </w:r>
      <w:r w:rsidDel="00000000" w:rsidR="00000000" w:rsidRPr="00000000">
        <w:rPr>
          <w:color w:val="000000"/>
          <w:rtl w:val="0"/>
        </w:rPr>
        <w:t xml:space="preserve">, v. 12, n. 1, p. 78–104, 2005.</w:t>
      </w:r>
      <w:r w:rsidDel="00000000" w:rsidR="00000000" w:rsidRPr="00000000">
        <w:rPr>
          <w:rtl w:val="0"/>
        </w:rPr>
      </w:r>
    </w:p>
    <w:p w:rsidR="00000000" w:rsidDel="00000000" w:rsidP="00000000" w:rsidRDefault="00000000" w:rsidRPr="00000000" w14:paraId="0000004A">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B">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GEREFFI, G.; FERNANDEZ-STARK, K. </w:t>
      </w:r>
      <w:r w:rsidDel="00000000" w:rsidR="00000000" w:rsidRPr="00000000">
        <w:rPr>
          <w:b w:val="0"/>
          <w:bCs w:val="0"/>
          <w:i w:val="1"/>
          <w:iCs w:val="1"/>
          <w:color w:val="000000"/>
          <w:rtl w:val="0"/>
        </w:rPr>
        <w:t xml:space="preserve">Global Value Chain Analysis: A Primer, 2nd Edition</w:t>
      </w:r>
      <w:r w:rsidDel="00000000" w:rsidR="00000000" w:rsidRPr="00000000">
        <w:rPr>
          <w:b w:val="0"/>
          <w:bCs w:val="0"/>
          <w:color w:val="000000"/>
          <w:rtl w:val="0"/>
        </w:rPr>
        <w:t xml:space="preserve">. [</w:t>
      </w:r>
      <w:r w:rsidDel="00000000" w:rsidR="00000000" w:rsidRPr="00000000">
        <w:rPr>
          <w:b w:val="0"/>
          <w:bCs w:val="0"/>
          <w:i w:val="1"/>
          <w:iCs w:val="1"/>
          <w:color w:val="000000"/>
          <w:rtl w:val="0"/>
        </w:rPr>
        <w:t xml:space="preserve">S. l.</w:t>
      </w:r>
      <w:r w:rsidDel="00000000" w:rsidR="00000000" w:rsidRPr="00000000">
        <w:rPr>
          <w:b w:val="0"/>
          <w:bCs w:val="0"/>
          <w:color w:val="000000"/>
          <w:rtl w:val="0"/>
        </w:rPr>
        <w:t xml:space="preserve">]: Duke CGGC, 2016.</w:t>
      </w:r>
      <w:r w:rsidDel="00000000" w:rsidR="00000000" w:rsidRPr="00000000">
        <w:rPr>
          <w:rtl w:val="0"/>
        </w:rPr>
      </w:r>
    </w:p>
    <w:p w:rsidR="00000000" w:rsidDel="00000000" w:rsidP="00000000" w:rsidRDefault="00000000" w:rsidRPr="00000000" w14:paraId="0000004C">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4D">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GRAEBER, D. </w:t>
      </w:r>
      <w:r w:rsidDel="00000000" w:rsidR="00000000" w:rsidRPr="00000000">
        <w:rPr>
          <w:b w:val="0"/>
          <w:bCs w:val="0"/>
          <w:i w:val="1"/>
          <w:iCs w:val="1"/>
          <w:color w:val="000000"/>
          <w:rtl w:val="0"/>
        </w:rPr>
        <w:t xml:space="preserve">Bullshit Jobs: A Theory</w:t>
      </w:r>
      <w:r w:rsidDel="00000000" w:rsidR="00000000" w:rsidRPr="00000000">
        <w:rPr>
          <w:b w:val="0"/>
          <w:bCs w:val="0"/>
          <w:color w:val="000000"/>
          <w:rtl w:val="0"/>
        </w:rPr>
        <w:t xml:space="preserve">. Nova Iorque: Simon &amp; Schuster, 2018.</w:t>
      </w:r>
      <w:r w:rsidDel="00000000" w:rsidR="00000000" w:rsidRPr="00000000">
        <w:rPr>
          <w:rtl w:val="0"/>
        </w:rPr>
      </w:r>
    </w:p>
    <w:p w:rsidR="00000000" w:rsidDel="00000000" w:rsidP="00000000" w:rsidRDefault="00000000" w:rsidRPr="00000000" w14:paraId="0000004E">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4F">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GRAY, I; BARRAL, S. A (rapid) climate audit of economic sociology. </w:t>
      </w:r>
      <w:r w:rsidDel="00000000" w:rsidR="00000000" w:rsidRPr="00000000">
        <w:rPr>
          <w:b w:val="0"/>
          <w:bCs w:val="0"/>
          <w:i w:val="1"/>
          <w:iCs w:val="1"/>
          <w:color w:val="000000"/>
          <w:rtl w:val="0"/>
        </w:rPr>
        <w:t xml:space="preserve">economic sociology, perspectives and conversations</w:t>
      </w:r>
      <w:r w:rsidDel="00000000" w:rsidR="00000000" w:rsidRPr="00000000">
        <w:rPr>
          <w:b w:val="0"/>
          <w:bCs w:val="0"/>
          <w:color w:val="000000"/>
          <w:rtl w:val="0"/>
        </w:rPr>
        <w:t xml:space="preserve">. v. 22, n. 3, p. 4-9, 2021.</w:t>
      </w: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51">
      <w:pPr>
        <w:spacing w:line="240" w:lineRule="auto"/>
        <w:ind w:firstLine="0"/>
        <w:jc w:val="both"/>
        <w:rPr>
          <w:rFonts w:ascii="Times New Roman" w:cs="Times New Roman" w:eastAsia="Times New Roman" w:hAnsi="Times New Roman"/>
          <w:color w:val="000000"/>
        </w:rPr>
      </w:pPr>
      <w:r w:rsidDel="00000000" w:rsidR="00000000" w:rsidRPr="00000000">
        <w:rPr>
          <w:color w:val="000000"/>
          <w:rtl w:val="0"/>
        </w:rPr>
        <w:t xml:space="preserve">HENDERSON, J.; DICKEN, P.; COE, N.; HESS, M.; YEUNG, H. Redes de produção globais e a análise do desenvolvimento econômico. </w:t>
      </w:r>
      <w:r w:rsidDel="00000000" w:rsidR="00000000" w:rsidRPr="00000000">
        <w:rPr>
          <w:b w:val="0"/>
          <w:bCs w:val="0"/>
          <w:i w:val="1"/>
          <w:iCs w:val="1"/>
          <w:color w:val="000000"/>
          <w:rtl w:val="0"/>
        </w:rPr>
        <w:t xml:space="preserve">Revista Pós Ciências Sociais</w:t>
      </w:r>
      <w:r w:rsidDel="00000000" w:rsidR="00000000" w:rsidRPr="00000000">
        <w:rPr>
          <w:b w:val="0"/>
          <w:bCs w:val="0"/>
          <w:color w:val="000000"/>
          <w:rtl w:val="0"/>
        </w:rPr>
        <w:t xml:space="preserve">,</w:t>
      </w:r>
      <w:r w:rsidDel="00000000" w:rsidR="00000000" w:rsidRPr="00000000">
        <w:rPr>
          <w:color w:val="000000"/>
          <w:rtl w:val="0"/>
        </w:rPr>
        <w:t xml:space="preserve"> v. 8, n. 15, p. 143-170, 2011.</w:t>
      </w: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3">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HENDERSON, T; QUIGGIN, J. Trade Unions and Basic Income. </w:t>
      </w:r>
      <w:r w:rsidDel="00000000" w:rsidR="00000000" w:rsidRPr="00000000">
        <w:rPr>
          <w:b w:val="0"/>
          <w:bCs w:val="0"/>
          <w:i w:val="1"/>
          <w:iCs w:val="1"/>
          <w:color w:val="000000"/>
          <w:rtl w:val="0"/>
        </w:rPr>
        <w:t xml:space="preserve">In</w:t>
      </w:r>
      <w:r w:rsidDel="00000000" w:rsidR="00000000" w:rsidRPr="00000000">
        <w:rPr>
          <w:b w:val="0"/>
          <w:bCs w:val="0"/>
          <w:color w:val="000000"/>
          <w:rtl w:val="0"/>
        </w:rPr>
        <w:t xml:space="preserve">: TORRY, Malcolm (org.). </w:t>
      </w:r>
      <w:r w:rsidDel="00000000" w:rsidR="00000000" w:rsidRPr="00000000">
        <w:rPr>
          <w:b w:val="0"/>
          <w:bCs w:val="0"/>
          <w:i w:val="1"/>
          <w:iCs w:val="1"/>
          <w:color w:val="000000"/>
          <w:rtl w:val="0"/>
        </w:rPr>
        <w:t xml:space="preserve">The Palgrave International Handbook of Basic Income</w:t>
      </w:r>
      <w:r w:rsidDel="00000000" w:rsidR="00000000" w:rsidRPr="00000000">
        <w:rPr>
          <w:b w:val="0"/>
          <w:bCs w:val="0"/>
          <w:color w:val="000000"/>
          <w:rtl w:val="0"/>
        </w:rPr>
        <w:t xml:space="preserve">. Cham: Springer International Publishing, 2019. (Exploring the Basic Income Guarantee). p. 493–505.</w:t>
      </w:r>
      <w:r w:rsidDel="00000000" w:rsidR="00000000" w:rsidRPr="00000000">
        <w:rPr>
          <w:rtl w:val="0"/>
        </w:rPr>
      </w:r>
    </w:p>
    <w:p w:rsidR="00000000" w:rsidDel="00000000" w:rsidP="00000000" w:rsidRDefault="00000000" w:rsidRPr="00000000" w14:paraId="00000054">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55">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HENNEBERT, Marc-Antonin. Os acordos-marco internacionais e as alianças sindicais internacionais: instrumentos de uma necessária transnacionalização da militância sindical. </w:t>
      </w:r>
      <w:r w:rsidDel="00000000" w:rsidR="00000000" w:rsidRPr="00000000">
        <w:rPr>
          <w:b w:val="0"/>
          <w:bCs w:val="0"/>
          <w:i w:val="1"/>
          <w:iCs w:val="1"/>
          <w:color w:val="000000"/>
          <w:rtl w:val="0"/>
        </w:rPr>
        <w:t xml:space="preserve">Sociologias</w:t>
      </w:r>
      <w:r w:rsidDel="00000000" w:rsidR="00000000" w:rsidRPr="00000000">
        <w:rPr>
          <w:b w:val="0"/>
          <w:bCs w:val="0"/>
          <w:color w:val="000000"/>
          <w:rtl w:val="0"/>
        </w:rPr>
        <w:t xml:space="preserve">, v. 19, n. 45, p. 116-143, 2017.</w:t>
      </w:r>
      <w:r w:rsidDel="00000000" w:rsidR="00000000" w:rsidRPr="00000000">
        <w:rPr>
          <w:rtl w:val="0"/>
        </w:rPr>
      </w:r>
    </w:p>
    <w:p w:rsidR="00000000" w:rsidDel="00000000" w:rsidP="00000000" w:rsidRDefault="00000000" w:rsidRPr="00000000" w14:paraId="00000056">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57">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HICKEL, J. </w:t>
      </w:r>
      <w:r w:rsidDel="00000000" w:rsidR="00000000" w:rsidRPr="00000000">
        <w:rPr>
          <w:b w:val="0"/>
          <w:bCs w:val="0"/>
          <w:i w:val="1"/>
          <w:iCs w:val="1"/>
          <w:color w:val="000000"/>
          <w:rtl w:val="0"/>
        </w:rPr>
        <w:t xml:space="preserve">Less Is More: How Degrowth Will Save the World</w:t>
      </w:r>
      <w:r w:rsidDel="00000000" w:rsidR="00000000" w:rsidRPr="00000000">
        <w:rPr>
          <w:b w:val="0"/>
          <w:bCs w:val="0"/>
          <w:color w:val="000000"/>
          <w:rtl w:val="0"/>
        </w:rPr>
        <w:t xml:space="preserve">. Londres: Windmill Books, 2020.</w:t>
      </w:r>
      <w:r w:rsidDel="00000000" w:rsidR="00000000" w:rsidRPr="00000000">
        <w:rPr>
          <w:rtl w:val="0"/>
        </w:rPr>
      </w:r>
    </w:p>
    <w:p w:rsidR="00000000" w:rsidDel="00000000" w:rsidP="00000000" w:rsidRDefault="00000000" w:rsidRPr="00000000" w14:paraId="00000058">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59">
      <w:pPr>
        <w:spacing w:line="240" w:lineRule="auto"/>
        <w:ind w:firstLine="0"/>
        <w:jc w:val="both"/>
        <w:rPr/>
      </w:pPr>
      <w:r w:rsidDel="00000000" w:rsidR="00000000" w:rsidRPr="00000000">
        <w:rPr>
          <w:b w:val="0"/>
          <w:bCs w:val="0"/>
          <w:color w:val="000000"/>
          <w:rtl w:val="0"/>
        </w:rPr>
        <w:t xml:space="preserve">HICKEL, J. The Age of Imperialism is Not Over—But We Can End It. </w:t>
      </w:r>
      <w:r w:rsidDel="00000000" w:rsidR="00000000" w:rsidRPr="00000000">
        <w:rPr>
          <w:b w:val="0"/>
          <w:bCs w:val="0"/>
          <w:i w:val="1"/>
          <w:iCs w:val="1"/>
          <w:color w:val="000000"/>
          <w:rtl w:val="0"/>
        </w:rPr>
        <w:t xml:space="preserve">Current Affairs</w:t>
      </w:r>
      <w:r w:rsidDel="00000000" w:rsidR="00000000" w:rsidRPr="00000000">
        <w:rPr>
          <w:b w:val="0"/>
          <w:bCs w:val="0"/>
          <w:color w:val="000000"/>
          <w:rtl w:val="0"/>
        </w:rPr>
        <w:t xml:space="preserve">. 05 dez. 2021. Disponível em: </w:t>
      </w:r>
      <w:hyperlink r:id="rId9">
        <w:r w:rsidDel="00000000" w:rsidR="00000000" w:rsidRPr="00000000">
          <w:rPr>
            <w:b w:val="0"/>
            <w:bCs w:val="0"/>
            <w:color w:val="000000"/>
            <w:u w:val="single"/>
            <w:rtl w:val="0"/>
          </w:rPr>
          <w:t xml:space="preserve">https://www.currentaffairs.org/2021/12/the-age-of-imperialism-is-not-over-but-we-can-end-it.</w:t>
        </w:r>
      </w:hyperlink>
      <w:r w:rsidDel="00000000" w:rsidR="00000000" w:rsidRPr="00000000">
        <w:rPr>
          <w:b w:val="0"/>
          <w:bCs w:val="0"/>
          <w:color w:val="000000"/>
          <w:rtl w:val="0"/>
        </w:rPr>
        <w:t xml:space="preserve"> Acesso em: 1 fev. 2022.</w:t>
      </w:r>
      <w:r w:rsidDel="00000000" w:rsidR="00000000" w:rsidRPr="00000000">
        <w:rPr>
          <w:rtl w:val="0"/>
        </w:rPr>
      </w:r>
    </w:p>
    <w:p w:rsidR="00000000" w:rsidDel="00000000" w:rsidP="00000000" w:rsidRDefault="00000000" w:rsidRPr="00000000" w14:paraId="0000005A">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5B">
      <w:pPr>
        <w:spacing w:line="240" w:lineRule="auto"/>
        <w:ind w:firstLine="0"/>
        <w:jc w:val="both"/>
        <w:rPr/>
      </w:pPr>
      <w:r w:rsidDel="00000000" w:rsidR="00000000" w:rsidRPr="00000000">
        <w:rPr>
          <w:b w:val="0"/>
          <w:bCs w:val="0"/>
          <w:color w:val="000000"/>
          <w:rtl w:val="0"/>
        </w:rPr>
        <w:t xml:space="preserve">INDUSTRIALL GLOBAL UNION. </w:t>
      </w:r>
      <w:r w:rsidDel="00000000" w:rsidR="00000000" w:rsidRPr="00000000">
        <w:rPr>
          <w:b w:val="0"/>
          <w:bCs w:val="0"/>
          <w:i w:val="1"/>
          <w:iCs w:val="1"/>
          <w:color w:val="000000"/>
          <w:rtl w:val="0"/>
        </w:rPr>
        <w:t xml:space="preserve">Joint Declaration of IndustriALL Global Union and industriAll European Trade Union on COP26</w:t>
      </w:r>
      <w:r w:rsidDel="00000000" w:rsidR="00000000" w:rsidRPr="00000000">
        <w:rPr>
          <w:b w:val="0"/>
          <w:bCs w:val="0"/>
          <w:color w:val="000000"/>
          <w:rtl w:val="0"/>
        </w:rPr>
        <w:t xml:space="preserve">. [</w:t>
      </w:r>
      <w:r w:rsidDel="00000000" w:rsidR="00000000" w:rsidRPr="00000000">
        <w:rPr>
          <w:b w:val="0"/>
          <w:bCs w:val="0"/>
          <w:i w:val="1"/>
          <w:iCs w:val="1"/>
          <w:color w:val="000000"/>
          <w:rtl w:val="0"/>
        </w:rPr>
        <w:t xml:space="preserve">S. l.</w:t>
      </w:r>
      <w:r w:rsidDel="00000000" w:rsidR="00000000" w:rsidRPr="00000000">
        <w:rPr>
          <w:b w:val="0"/>
          <w:bCs w:val="0"/>
          <w:color w:val="000000"/>
          <w:rtl w:val="0"/>
        </w:rPr>
        <w:t xml:space="preserve">]: industriAll global union, 2021.  Disponível em: </w:t>
      </w:r>
      <w:hyperlink r:id="rId10">
        <w:r w:rsidDel="00000000" w:rsidR="00000000" w:rsidRPr="00000000">
          <w:rPr>
            <w:b w:val="0"/>
            <w:bCs w:val="0"/>
            <w:color w:val="000000"/>
            <w:u w:val="single"/>
            <w:rtl w:val="0"/>
          </w:rPr>
          <w:t xml:space="preserve">https://news.industriall-europe.eu/content/documents/upload/2021/11/637716423455137853_joint_declaration_cop26_industriall_europe-global_amendments29102021_clean.pdf.</w:t>
        </w:r>
      </w:hyperlink>
      <w:r w:rsidDel="00000000" w:rsidR="00000000" w:rsidRPr="00000000">
        <w:rPr>
          <w:b w:val="0"/>
          <w:bCs w:val="0"/>
          <w:color w:val="000000"/>
          <w:rtl w:val="0"/>
        </w:rPr>
        <w:t xml:space="preserve"> Acesso em: 31 jan. 2022.</w:t>
      </w:r>
      <w:r w:rsidDel="00000000" w:rsidR="00000000" w:rsidRPr="00000000">
        <w:rPr>
          <w:rtl w:val="0"/>
        </w:rPr>
      </w:r>
    </w:p>
    <w:p w:rsidR="00000000" w:rsidDel="00000000" w:rsidP="00000000" w:rsidRDefault="00000000" w:rsidRPr="00000000" w14:paraId="0000005C">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5D">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JURAVICH, T. Beating Global Capital. In: BRONFENBRENNER, K. (Ed.) </w:t>
      </w:r>
      <w:r w:rsidDel="00000000" w:rsidR="00000000" w:rsidRPr="00000000">
        <w:rPr>
          <w:b w:val="0"/>
          <w:bCs w:val="0"/>
          <w:i w:val="1"/>
          <w:iCs w:val="1"/>
          <w:color w:val="000000"/>
          <w:rtl w:val="0"/>
        </w:rPr>
        <w:t xml:space="preserve">Global unions: Challenging transnational capital through cross-border campaigns</w:t>
      </w:r>
      <w:r w:rsidDel="00000000" w:rsidR="00000000" w:rsidRPr="00000000">
        <w:rPr>
          <w:b w:val="0"/>
          <w:bCs w:val="0"/>
          <w:color w:val="000000"/>
          <w:rtl w:val="0"/>
        </w:rPr>
        <w:t xml:space="preserve">. Cornell University Press, 2007. pp. 16-39.</w:t>
      </w:r>
      <w:r w:rsidDel="00000000" w:rsidR="00000000" w:rsidRPr="00000000">
        <w:rPr>
          <w:rtl w:val="0"/>
        </w:rPr>
      </w:r>
    </w:p>
    <w:p w:rsidR="00000000" w:rsidDel="00000000" w:rsidP="00000000" w:rsidRDefault="00000000" w:rsidRPr="00000000" w14:paraId="0000005E">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5F">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KLEIBERT, J.M. </w:t>
      </w:r>
      <w:r w:rsidDel="00000000" w:rsidR="00000000" w:rsidRPr="00000000">
        <w:rPr>
          <w:b w:val="0"/>
          <w:bCs w:val="0"/>
          <w:i w:val="1"/>
          <w:iCs w:val="1"/>
          <w:color w:val="000000"/>
          <w:rtl w:val="0"/>
        </w:rPr>
        <w:t xml:space="preserve">Expanding Global Production Networks: The emergence, evolution and the developmental impact of the offshore service sector in the Philippines</w:t>
      </w:r>
      <w:r w:rsidDel="00000000" w:rsidR="00000000" w:rsidRPr="00000000">
        <w:rPr>
          <w:b w:val="0"/>
          <w:bCs w:val="0"/>
          <w:color w:val="000000"/>
          <w:rtl w:val="0"/>
        </w:rPr>
        <w:t xml:space="preserve">. Amsterdã: Universiteit van Amsterdam, 2015.</w:t>
      </w:r>
      <w:r w:rsidDel="00000000" w:rsidR="00000000" w:rsidRPr="00000000">
        <w:rPr>
          <w:rtl w:val="0"/>
        </w:rPr>
      </w:r>
    </w:p>
    <w:p w:rsidR="00000000" w:rsidDel="00000000" w:rsidP="00000000" w:rsidRDefault="00000000" w:rsidRPr="00000000" w14:paraId="00000060">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61">
      <w:pPr>
        <w:spacing w:line="240" w:lineRule="auto"/>
        <w:ind w:firstLine="0"/>
        <w:jc w:val="both"/>
        <w:rPr/>
      </w:pPr>
      <w:r w:rsidDel="00000000" w:rsidR="00000000" w:rsidRPr="00000000">
        <w:rPr>
          <w:b w:val="0"/>
          <w:bCs w:val="0"/>
          <w:color w:val="000000"/>
          <w:rtl w:val="0"/>
        </w:rPr>
        <w:t xml:space="preserve">MCGRATH-CHAMP, S.; RAINNIE, A.; PICKREN, G.; HEROD, A. Global destruction networks, the labour process and employment relations. </w:t>
      </w:r>
      <w:r w:rsidDel="00000000" w:rsidR="00000000" w:rsidRPr="00000000">
        <w:rPr>
          <w:b w:val="0"/>
          <w:bCs w:val="0"/>
          <w:i w:val="1"/>
          <w:iCs w:val="1"/>
          <w:color w:val="000000"/>
          <w:rtl w:val="0"/>
        </w:rPr>
        <w:t xml:space="preserve">Journal of Industrial Relations</w:t>
      </w:r>
      <w:r w:rsidDel="00000000" w:rsidR="00000000" w:rsidRPr="00000000">
        <w:rPr>
          <w:b w:val="0"/>
          <w:bCs w:val="0"/>
          <w:color w:val="000000"/>
          <w:rtl w:val="0"/>
        </w:rPr>
        <w:t xml:space="preserve">, [</w:t>
      </w:r>
      <w:r w:rsidDel="00000000" w:rsidR="00000000" w:rsidRPr="00000000">
        <w:rPr>
          <w:b w:val="0"/>
          <w:bCs w:val="0"/>
          <w:i w:val="1"/>
          <w:iCs w:val="1"/>
          <w:color w:val="000000"/>
          <w:rtl w:val="0"/>
        </w:rPr>
        <w:t xml:space="preserve">S. l.</w:t>
      </w:r>
      <w:r w:rsidDel="00000000" w:rsidR="00000000" w:rsidRPr="00000000">
        <w:rPr>
          <w:b w:val="0"/>
          <w:bCs w:val="0"/>
          <w:color w:val="000000"/>
          <w:rtl w:val="0"/>
        </w:rPr>
        <w:t xml:space="preserve">], v. 57, n. 4, p. 624–640, 1 set. 2015. https://doi.org/10.1177/0022185615582241.</w:t>
      </w:r>
      <w:r w:rsidDel="00000000" w:rsidR="00000000" w:rsidRPr="00000000">
        <w:rPr>
          <w:rtl w:val="0"/>
        </w:rPr>
      </w:r>
    </w:p>
    <w:p w:rsidR="00000000" w:rsidDel="00000000" w:rsidP="00000000" w:rsidRDefault="00000000" w:rsidRPr="00000000" w14:paraId="00000062">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63">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MILANEZ, B; SANTOS, R.S.P. dos. A Iniciativa Yasuní-ITT: uma análise a partir do Modelo de Fluxos Múltiplos. </w:t>
      </w:r>
      <w:r w:rsidDel="00000000" w:rsidR="00000000" w:rsidRPr="00000000">
        <w:rPr>
          <w:b w:val="0"/>
          <w:bCs w:val="0"/>
          <w:i w:val="1"/>
          <w:iCs w:val="1"/>
          <w:color w:val="000000"/>
          <w:rtl w:val="0"/>
        </w:rPr>
        <w:t xml:space="preserve">Revista de Sociologia e Política</w:t>
      </w:r>
      <w:r w:rsidDel="00000000" w:rsidR="00000000" w:rsidRPr="00000000">
        <w:rPr>
          <w:b w:val="0"/>
          <w:bCs w:val="0"/>
          <w:color w:val="000000"/>
          <w:rtl w:val="0"/>
        </w:rPr>
        <w:t xml:space="preserve">, v. 24, p. 39–65, 2016.</w:t>
      </w:r>
      <w:r w:rsidDel="00000000" w:rsidR="00000000" w:rsidRPr="00000000">
        <w:rPr>
          <w:rtl w:val="0"/>
        </w:rPr>
      </w:r>
    </w:p>
    <w:p w:rsidR="00000000" w:rsidDel="00000000" w:rsidP="00000000" w:rsidRDefault="00000000" w:rsidRPr="00000000" w14:paraId="00000064">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65">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PALPACUER, F.; PARISOTTO, A. Global production and local jobs: can global enterprise networks be used as levers for local development? </w:t>
      </w:r>
      <w:r w:rsidDel="00000000" w:rsidR="00000000" w:rsidRPr="00000000">
        <w:rPr>
          <w:b w:val="0"/>
          <w:bCs w:val="0"/>
          <w:i w:val="1"/>
          <w:iCs w:val="1"/>
          <w:color w:val="000000"/>
          <w:rtl w:val="0"/>
        </w:rPr>
        <w:t xml:space="preserve">Supply Chains and Total Product Systems: A Reader</w:t>
      </w:r>
      <w:r w:rsidDel="00000000" w:rsidR="00000000" w:rsidRPr="00000000">
        <w:rPr>
          <w:b w:val="0"/>
          <w:bCs w:val="0"/>
          <w:color w:val="000000"/>
          <w:rtl w:val="0"/>
        </w:rPr>
        <w:t xml:space="preserve">, 2006.</w:t>
      </w:r>
      <w:r w:rsidDel="00000000" w:rsidR="00000000" w:rsidRPr="00000000">
        <w:rPr>
          <w:rtl w:val="0"/>
        </w:rPr>
      </w:r>
    </w:p>
    <w:p w:rsidR="00000000" w:rsidDel="00000000" w:rsidP="00000000" w:rsidRDefault="00000000" w:rsidRPr="00000000" w14:paraId="00000066">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67">
      <w:pPr>
        <w:spacing w:line="240" w:lineRule="auto"/>
        <w:ind w:firstLine="0"/>
        <w:jc w:val="both"/>
        <w:rPr>
          <w:rFonts w:ascii="Times New Roman" w:cs="Times New Roman" w:eastAsia="Times New Roman" w:hAnsi="Times New Roman"/>
          <w:color w:val="000000"/>
        </w:rPr>
      </w:pPr>
      <w:r w:rsidDel="00000000" w:rsidR="00000000" w:rsidRPr="00000000">
        <w:rPr>
          <w:b w:val="0"/>
          <w:bCs w:val="0"/>
          <w:i w:val="0"/>
          <w:iCs w:val="0"/>
          <w:color w:val="000000"/>
          <w:u w:val="none"/>
          <w:shd w:fill="auto" w:val="clear"/>
          <w:rtl w:val="0"/>
        </w:rPr>
        <w:t xml:space="preserve">PHILLIPS, N. Informality, global production networks and the dynamics of ‘adverse incorporation’. </w:t>
      </w:r>
      <w:r w:rsidDel="00000000" w:rsidR="00000000" w:rsidRPr="00000000">
        <w:rPr>
          <w:b w:val="0"/>
          <w:bCs w:val="0"/>
          <w:i w:val="1"/>
          <w:iCs w:val="1"/>
          <w:color w:val="000000"/>
          <w:u w:val="none"/>
          <w:shd w:fill="auto" w:val="clear"/>
          <w:rtl w:val="0"/>
        </w:rPr>
        <w:t xml:space="preserve">Global Networks</w:t>
      </w:r>
      <w:r w:rsidDel="00000000" w:rsidR="00000000" w:rsidRPr="00000000">
        <w:rPr>
          <w:b w:val="0"/>
          <w:bCs w:val="0"/>
          <w:i w:val="0"/>
          <w:iCs w:val="0"/>
          <w:color w:val="000000"/>
          <w:u w:val="none"/>
          <w:shd w:fill="auto" w:val="clear"/>
          <w:rtl w:val="0"/>
        </w:rPr>
        <w:t xml:space="preserve">, v. 11, n. 3, p. 380-397, 2011.</w:t>
      </w:r>
      <w:r w:rsidDel="00000000" w:rsidR="00000000" w:rsidRPr="00000000">
        <w:rPr>
          <w:rtl w:val="0"/>
        </w:rPr>
      </w:r>
    </w:p>
    <w:p w:rsidR="00000000" w:rsidDel="00000000" w:rsidP="00000000" w:rsidRDefault="00000000" w:rsidRPr="00000000" w14:paraId="00000068">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69">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RAMALHO, J.R.; SANTOS, R.S.P. dos. Trabalho e ação sindical em redes globais de produção. </w:t>
      </w:r>
      <w:r w:rsidDel="00000000" w:rsidR="00000000" w:rsidRPr="00000000">
        <w:rPr>
          <w:b w:val="0"/>
          <w:bCs w:val="0"/>
          <w:i w:val="1"/>
          <w:iCs w:val="1"/>
          <w:color w:val="000000"/>
          <w:rtl w:val="0"/>
        </w:rPr>
        <w:t xml:space="preserve">Tempo Social</w:t>
      </w:r>
      <w:r w:rsidDel="00000000" w:rsidR="00000000" w:rsidRPr="00000000">
        <w:rPr>
          <w:b w:val="0"/>
          <w:bCs w:val="0"/>
          <w:color w:val="000000"/>
          <w:rtl w:val="0"/>
        </w:rPr>
        <w:t xml:space="preserve">, v. 30, p. 9-29, 2018.</w:t>
      </w:r>
      <w:r w:rsidDel="00000000" w:rsidR="00000000" w:rsidRPr="00000000">
        <w:rPr>
          <w:rtl w:val="0"/>
        </w:rPr>
      </w:r>
    </w:p>
    <w:p w:rsidR="00000000" w:rsidDel="00000000" w:rsidP="00000000" w:rsidRDefault="00000000" w:rsidRPr="00000000" w14:paraId="0000006A">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6B">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RIBEIRO, G.L. Globalização Política de Baixo para Cima; Globalização Popular e Sistema Mundial não Hegemônico. In: </w:t>
      </w:r>
      <w:r w:rsidDel="00000000" w:rsidR="00000000" w:rsidRPr="00000000">
        <w:rPr>
          <w:b w:val="0"/>
          <w:bCs w:val="0"/>
          <w:i w:val="1"/>
          <w:iCs w:val="1"/>
          <w:color w:val="000000"/>
          <w:rtl w:val="0"/>
        </w:rPr>
        <w:t xml:space="preserve">Outras globalizações – cosmopolíticas pós-imperialistas</w:t>
      </w:r>
      <w:r w:rsidDel="00000000" w:rsidR="00000000" w:rsidRPr="00000000">
        <w:rPr>
          <w:b w:val="0"/>
          <w:bCs w:val="0"/>
          <w:color w:val="000000"/>
          <w:rtl w:val="0"/>
        </w:rPr>
        <w:t xml:space="preserve">. Rio de Janeiro: Ed UERJ, 2015. p. 25-57; 59-89.</w:t>
      </w:r>
      <w:r w:rsidDel="00000000" w:rsidR="00000000" w:rsidRPr="00000000">
        <w:rPr>
          <w:rtl w:val="0"/>
        </w:rPr>
      </w:r>
    </w:p>
    <w:p w:rsidR="00000000" w:rsidDel="00000000" w:rsidP="00000000" w:rsidRDefault="00000000" w:rsidRPr="00000000" w14:paraId="0000006C">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6D">
      <w:pPr>
        <w:spacing w:line="240" w:lineRule="auto"/>
        <w:ind w:firstLine="0"/>
        <w:jc w:val="both"/>
        <w:rPr/>
      </w:pPr>
      <w:r w:rsidDel="00000000" w:rsidR="00000000" w:rsidRPr="00000000">
        <w:rPr>
          <w:b w:val="0"/>
          <w:bCs w:val="0"/>
          <w:color w:val="000000"/>
          <w:rtl w:val="0"/>
        </w:rPr>
        <w:t xml:space="preserve">ROULET, T; BOTHELLO, J. Why “De-growth” Shouldn’t Scare Businesses. </w:t>
      </w:r>
      <w:r w:rsidDel="00000000" w:rsidR="00000000" w:rsidRPr="00000000">
        <w:rPr>
          <w:b w:val="0"/>
          <w:bCs w:val="0"/>
          <w:i w:val="1"/>
          <w:iCs w:val="1"/>
          <w:color w:val="000000"/>
          <w:rtl w:val="0"/>
        </w:rPr>
        <w:t xml:space="preserve">Harvard Business Review</w:t>
      </w:r>
      <w:r w:rsidDel="00000000" w:rsidR="00000000" w:rsidRPr="00000000">
        <w:rPr>
          <w:b w:val="0"/>
          <w:bCs w:val="0"/>
          <w:color w:val="000000"/>
          <w:rtl w:val="0"/>
        </w:rPr>
        <w:t xml:space="preserve">, 2020. Disponível em: </w:t>
      </w:r>
      <w:hyperlink r:id="rId11">
        <w:r w:rsidDel="00000000" w:rsidR="00000000" w:rsidRPr="00000000">
          <w:rPr>
            <w:b w:val="0"/>
            <w:bCs w:val="0"/>
            <w:color w:val="000000"/>
            <w:u w:val="single"/>
            <w:rtl w:val="0"/>
          </w:rPr>
          <w:t xml:space="preserve">https://hbr.org/2020/02/why-de-growth-shouldnt-scare-businesses.</w:t>
        </w:r>
      </w:hyperlink>
      <w:r w:rsidDel="00000000" w:rsidR="00000000" w:rsidRPr="00000000">
        <w:rPr>
          <w:b w:val="0"/>
          <w:bCs w:val="0"/>
          <w:color w:val="000000"/>
          <w:rtl w:val="0"/>
        </w:rPr>
        <w:t xml:space="preserve"> Acesso em: 26 jan. 2022.</w:t>
      </w:r>
      <w:r w:rsidDel="00000000" w:rsidR="00000000" w:rsidRPr="00000000">
        <w:rPr>
          <w:rtl w:val="0"/>
        </w:rPr>
      </w:r>
    </w:p>
    <w:p w:rsidR="00000000" w:rsidDel="00000000" w:rsidP="00000000" w:rsidRDefault="00000000" w:rsidRPr="00000000" w14:paraId="0000006E">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6F">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SELWYN, B. Social upgrading and labour in global production networks: A critique and an alternative conception. </w:t>
      </w:r>
      <w:r w:rsidDel="00000000" w:rsidR="00000000" w:rsidRPr="00000000">
        <w:rPr>
          <w:b w:val="0"/>
          <w:bCs w:val="0"/>
          <w:i w:val="1"/>
          <w:iCs w:val="1"/>
          <w:color w:val="000000"/>
          <w:rtl w:val="0"/>
        </w:rPr>
        <w:t xml:space="preserve">Competition &amp; Change</w:t>
      </w:r>
      <w:r w:rsidDel="00000000" w:rsidR="00000000" w:rsidRPr="00000000">
        <w:rPr>
          <w:b w:val="0"/>
          <w:bCs w:val="0"/>
          <w:color w:val="000000"/>
          <w:rtl w:val="0"/>
        </w:rPr>
        <w:t xml:space="preserve">, v. 17, n. 1, p. 75-90, 2013.</w:t>
      </w:r>
      <w:r w:rsidDel="00000000" w:rsidR="00000000" w:rsidRPr="00000000">
        <w:rPr>
          <w:rtl w:val="0"/>
        </w:rPr>
      </w:r>
    </w:p>
    <w:p w:rsidR="00000000" w:rsidDel="00000000" w:rsidP="00000000" w:rsidRDefault="00000000" w:rsidRPr="00000000" w14:paraId="00000070">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71">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SOENER, M. Growth, climate change, and the critique of neoclassical reason: new possibilities for economic sociology. </w:t>
      </w:r>
      <w:r w:rsidDel="00000000" w:rsidR="00000000" w:rsidRPr="00000000">
        <w:rPr>
          <w:b w:val="0"/>
          <w:bCs w:val="0"/>
          <w:i w:val="1"/>
          <w:iCs w:val="1"/>
          <w:color w:val="000000"/>
          <w:rtl w:val="0"/>
        </w:rPr>
        <w:t xml:space="preserve">economic sociology. perspectives and conversations</w:t>
      </w:r>
      <w:r w:rsidDel="00000000" w:rsidR="00000000" w:rsidRPr="00000000">
        <w:rPr>
          <w:b w:val="0"/>
          <w:bCs w:val="0"/>
          <w:color w:val="000000"/>
          <w:rtl w:val="0"/>
        </w:rPr>
        <w:t xml:space="preserve">, v. 22, n. 3, p. 10–15, 2021.</w:t>
      </w: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73">
      <w:pPr>
        <w:spacing w:line="240" w:lineRule="auto"/>
        <w:ind w:firstLine="0"/>
        <w:jc w:val="both"/>
        <w:rPr/>
      </w:pPr>
      <w:r w:rsidDel="00000000" w:rsidR="00000000" w:rsidRPr="00000000">
        <w:rPr>
          <w:b w:val="0"/>
          <w:bCs w:val="0"/>
          <w:color w:val="000000"/>
          <w:rtl w:val="0"/>
        </w:rPr>
        <w:t xml:space="preserve">WATTS, J. Vaclav Smil: ‘Growth must end. Our economist friends don’t seem to realise that’. </w:t>
      </w:r>
      <w:r w:rsidDel="00000000" w:rsidR="00000000" w:rsidRPr="00000000">
        <w:rPr>
          <w:b w:val="0"/>
          <w:bCs w:val="0"/>
          <w:i w:val="1"/>
          <w:iCs w:val="1"/>
          <w:color w:val="000000"/>
          <w:rtl w:val="0"/>
        </w:rPr>
        <w:t xml:space="preserve">The Guardian/The Observer</w:t>
      </w:r>
      <w:r w:rsidDel="00000000" w:rsidR="00000000" w:rsidRPr="00000000">
        <w:rPr>
          <w:b w:val="0"/>
          <w:bCs w:val="0"/>
          <w:color w:val="000000"/>
          <w:rtl w:val="0"/>
        </w:rPr>
        <w:t xml:space="preserve">, Londres, 21 set. 2019. Disponível em: </w:t>
      </w:r>
      <w:hyperlink r:id="rId12">
        <w:r w:rsidDel="00000000" w:rsidR="00000000" w:rsidRPr="00000000">
          <w:rPr>
            <w:b w:val="0"/>
            <w:bCs w:val="0"/>
            <w:color w:val="000000"/>
            <w:u w:val="single"/>
            <w:rtl w:val="0"/>
          </w:rPr>
          <w:t xml:space="preserve">https://www.theguardian.com/books/2019/sep/21/vaclav-smil-interview-growth-must-end-economists.</w:t>
        </w:r>
      </w:hyperlink>
      <w:r w:rsidDel="00000000" w:rsidR="00000000" w:rsidRPr="00000000">
        <w:rPr>
          <w:b w:val="0"/>
          <w:bCs w:val="0"/>
          <w:color w:val="000000"/>
          <w:rtl w:val="0"/>
        </w:rPr>
        <w:t xml:space="preserve"> Acesso em: 18 jan. 2022.</w:t>
      </w:r>
      <w:r w:rsidDel="00000000" w:rsidR="00000000" w:rsidRPr="00000000">
        <w:rPr>
          <w:rtl w:val="0"/>
        </w:rPr>
      </w:r>
    </w:p>
    <w:p w:rsidR="00000000" w:rsidDel="00000000" w:rsidP="00000000" w:rsidRDefault="00000000" w:rsidRPr="00000000" w14:paraId="00000074">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75">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WILLIAMS, S. </w:t>
      </w:r>
      <w:r w:rsidDel="00000000" w:rsidR="00000000" w:rsidRPr="00000000">
        <w:rPr>
          <w:b w:val="0"/>
          <w:bCs w:val="0"/>
          <w:i w:val="1"/>
          <w:iCs w:val="1"/>
          <w:color w:val="000000"/>
          <w:rtl w:val="0"/>
        </w:rPr>
        <w:t xml:space="preserve">et al.</w:t>
      </w:r>
      <w:r w:rsidDel="00000000" w:rsidR="00000000" w:rsidRPr="00000000">
        <w:rPr>
          <w:b w:val="0"/>
          <w:bCs w:val="0"/>
          <w:color w:val="000000"/>
          <w:rtl w:val="0"/>
        </w:rPr>
        <w:t xml:space="preserve"> </w:t>
      </w:r>
      <w:r w:rsidDel="00000000" w:rsidR="00000000" w:rsidRPr="00000000">
        <w:rPr>
          <w:b w:val="0"/>
          <w:bCs w:val="0"/>
          <w:i w:val="1"/>
          <w:iCs w:val="1"/>
          <w:color w:val="000000"/>
          <w:rtl w:val="0"/>
        </w:rPr>
        <w:t xml:space="preserve">Globalization and work</w:t>
      </w:r>
      <w:r w:rsidDel="00000000" w:rsidR="00000000" w:rsidRPr="00000000">
        <w:rPr>
          <w:b w:val="0"/>
          <w:bCs w:val="0"/>
          <w:color w:val="000000"/>
          <w:rtl w:val="0"/>
        </w:rPr>
        <w:t xml:space="preserve">. Cambridge: Polity Press, 2013.</w:t>
      </w:r>
      <w:r w:rsidDel="00000000" w:rsidR="00000000" w:rsidRPr="00000000">
        <w:rPr>
          <w:rtl w:val="0"/>
        </w:rPr>
      </w:r>
    </w:p>
    <w:p w:rsidR="00000000" w:rsidDel="00000000" w:rsidP="00000000" w:rsidRDefault="00000000" w:rsidRPr="00000000" w14:paraId="00000076">
      <w:pPr>
        <w:spacing w:line="240" w:lineRule="auto"/>
        <w:jc w:val="both"/>
        <w:rPr>
          <w:rFonts w:ascii="Times New Roman" w:cs="Times New Roman" w:eastAsia="Times New Roman" w:hAnsi="Times New Roman"/>
          <w:b w:val="0"/>
          <w:bCs w:val="0"/>
          <w:color w:val="000000"/>
        </w:rPr>
      </w:pPr>
      <w:r w:rsidDel="00000000" w:rsidR="00000000" w:rsidRPr="00000000">
        <w:rPr>
          <w:rtl w:val="0"/>
        </w:rPr>
      </w:r>
    </w:p>
    <w:p w:rsidR="00000000" w:rsidDel="00000000" w:rsidP="00000000" w:rsidRDefault="00000000" w:rsidRPr="00000000" w14:paraId="00000077">
      <w:pPr>
        <w:spacing w:line="240" w:lineRule="auto"/>
        <w:ind w:firstLine="0"/>
        <w:jc w:val="both"/>
        <w:rPr>
          <w:rFonts w:ascii="Times New Roman" w:cs="Times New Roman" w:eastAsia="Times New Roman" w:hAnsi="Times New Roman"/>
          <w:color w:val="000000"/>
        </w:rPr>
      </w:pPr>
      <w:r w:rsidDel="00000000" w:rsidR="00000000" w:rsidRPr="00000000">
        <w:rPr>
          <w:b w:val="0"/>
          <w:bCs w:val="0"/>
          <w:color w:val="000000"/>
          <w:rtl w:val="0"/>
        </w:rPr>
        <w:t xml:space="preserve">YEATES, N. Global care chains: a state-of-the-art review and future directions in care transnationalization research. </w:t>
      </w:r>
      <w:r w:rsidDel="00000000" w:rsidR="00000000" w:rsidRPr="00000000">
        <w:rPr>
          <w:b w:val="0"/>
          <w:bCs w:val="0"/>
          <w:i w:val="1"/>
          <w:iCs w:val="1"/>
          <w:color w:val="000000"/>
          <w:rtl w:val="0"/>
        </w:rPr>
        <w:t xml:space="preserve">Global Networks</w:t>
      </w:r>
      <w:r w:rsidDel="00000000" w:rsidR="00000000" w:rsidRPr="00000000">
        <w:rPr>
          <w:b w:val="0"/>
          <w:bCs w:val="0"/>
          <w:color w:val="000000"/>
          <w:rtl w:val="0"/>
        </w:rPr>
        <w:t xml:space="preserve">, v. 12, n. 2, p. 135–154, 2012.</w:t>
      </w:r>
      <w:r w:rsidDel="00000000" w:rsidR="00000000" w:rsidRPr="00000000">
        <w:rPr>
          <w:rtl w:val="0"/>
        </w:rPr>
      </w:r>
    </w:p>
    <w:sectPr>
      <w:footerReference r:id="rId13" w:type="default"/>
      <w:footerReference r:id="rId14" w:type="even"/>
      <w:pgSz w:h="16838" w:w="11906" w:orient="portrait"/>
      <w:pgMar w:bottom="1830" w:top="1701" w:left="1701" w:right="1134" w:header="0"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7qkvit5wlnnh" w:id="0"/>
  <w:bookmarkEnd w:id="0"/>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5"/>
        <w:tab w:val="right" w:leader="none" w:pos="9071"/>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5"/>
        <w:tab w:val="right" w:leader="none" w:pos="9071"/>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Doutor em Sociologia pelo Programa de Pós-Graduação em Sociologia e Antropologia da UFRJ. Professor substituto no Departamento de Sociologia da UFRJ e pesquisador no núcleo Desenvolvimento, Trabalho e Ambiente (DTA). E-mail: lucaswalmrath@gmail.com. Filiação atual: PPGSA-UFRJ e DS-UFRJ</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Texto revisto e atualizado a partir do original elaborado para a disciplina de Doutorado “Trabalho e Globalização: estratégias corporativas, relações laborais e ação coletiva transnacional”, ministrada pelos professores José Ricardo Ramalho e Rodrigo Salles Pereira dos Santos, no Programa de Pós-Graduação em Sociologia e Antropologia (PPGSA) da Universidade Federal do Rio de Janeiro (UFRJ). Agradeço aos professores pelos comentários e críticas valiosas e, sobretudo, pelo espírito de liberdade intelectual na apresentação da proposta do tema deste trabalho final. Agradeço também aos organizadores do livro por contemplarem a proposta do texto.</w:t>
      </w:r>
    </w:p>
  </w:footnote>
  <w:footnote w:id="1">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Devido </w:t>
      </w:r>
      <w:r w:rsidDel="00000000" w:rsidR="00000000" w:rsidRPr="00000000">
        <w:rPr>
          <w:sz w:val="20"/>
          <w:szCs w:val="20"/>
          <w:rtl w:val="0"/>
        </w:rPr>
        <w:t xml:space="preserve">à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limitação de espaço, as menções feitas a literatura de pós/decrescimento econômico se baseiam no livro de Hickel (2020), dos autores mais destacados da literatura, bem como os argumentos e estudos citados pelo autor.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spacing w:line="360" w:lineRule="auto"/>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mbolosdenumerao">
    <w:name w:val="Símbolos de numeração"/>
    <w:qFormat w:val="1"/>
    <w:rPr/>
  </w:style>
  <w:style w:type="character" w:styleId="Caracteresdenotaderodap">
    <w:name w:val="Caracteres de nota de rodapé"/>
    <w:qFormat w:val="1"/>
    <w:rPr/>
  </w:style>
  <w:style w:type="character" w:styleId="ncoradanotaderodap">
    <w:name w:val="Âncora da nota de rodapé"/>
    <w:qFormat w:val="1"/>
    <w:rPr>
      <w:vertAlign w:val="superscript"/>
    </w:rPr>
  </w:style>
  <w:style w:type="character" w:styleId="Marcadores">
    <w:name w:val="Marcadores"/>
    <w:qFormat w:val="1"/>
    <w:rPr>
      <w:rFonts w:ascii="OpenSymbol" w:cs="OpenSymbol" w:eastAsia="OpenSymbol" w:hAnsi="OpenSymbol"/>
    </w:rPr>
  </w:style>
  <w:style w:type="character" w:styleId="LinkdaInternet">
    <w:name w:val="Link da Internet"/>
    <w:qFormat w:val="1"/>
    <w:rPr>
      <w:color w:val="000080"/>
      <w:u w:val="single"/>
      <w:lang w:bidi="zxx" w:eastAsia="zxx" w:val="zxx"/>
    </w:rPr>
  </w:style>
  <w:style w:type="character" w:styleId="Linkdainternetvisitado">
    <w:name w:val="Link da internet visitado"/>
    <w:qFormat w:val="1"/>
    <w:rPr>
      <w:color w:val="800000"/>
      <w:u w:val="single"/>
      <w:lang w:bidi="zxx" w:eastAsia="zxx" w:val="zxx"/>
    </w:rPr>
  </w:style>
  <w:style w:type="character" w:styleId="Caracteresdenotadefim">
    <w:name w:val="Caracteres de nota de fim"/>
    <w:qFormat w:val="1"/>
    <w:rPr/>
  </w:style>
  <w:style w:type="character" w:styleId="ncoradanotadefim">
    <w:name w:val="Âncora da nota de fim"/>
    <w:qFormat w:val="1"/>
    <w:rPr>
      <w:vertAlign w:val="superscript"/>
    </w:rPr>
  </w:style>
  <w:style w:type="character" w:styleId="Hyperlink">
    <w:name w:val="Hyperlink"/>
    <w:rPr>
      <w:color w:val="000080"/>
      <w:u w:val="single"/>
    </w:rPr>
  </w:style>
  <w:style w:type="character" w:styleId="FootnoteCharacters">
    <w:name w:val="Footnote Characters"/>
    <w:qFormat w:val="1"/>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val="1"/>
    <w:rPr/>
  </w:style>
  <w:style w:type="paragraph" w:styleId="Heading">
    <w:name w:val="Heading"/>
    <w:basedOn w:val="Normal"/>
    <w:next w:val="BodyText"/>
    <w:qFormat w:val="1"/>
    <w:pPr>
      <w:keepNext w:val="1"/>
      <w:spacing w:after="120" w:before="240"/>
    </w:pPr>
    <w:rPr>
      <w:rFonts w:ascii="Liberation Sans" w:cs="Noto Sans Devanagari" w:eastAsia="Noto Sans CJK SC"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Noto Sans"/>
    </w:rPr>
  </w:style>
  <w:style w:type="paragraph" w:styleId="Caption">
    <w:name w:val="Caption"/>
    <w:basedOn w:val="Normal"/>
    <w:qFormat w:val="1"/>
    <w:pPr>
      <w:suppressLineNumbers w:val="1"/>
      <w:spacing w:after="120" w:before="120"/>
    </w:pPr>
    <w:rPr>
      <w:rFonts w:cs="Noto Sans"/>
      <w:i w:val="1"/>
      <w:iCs w:val="1"/>
      <w:sz w:val="24"/>
      <w:szCs w:val="24"/>
    </w:rPr>
  </w:style>
  <w:style w:type="paragraph" w:styleId="Index">
    <w:name w:val="Index"/>
    <w:basedOn w:val="Normal"/>
    <w:qFormat w:val="1"/>
    <w:pPr>
      <w:suppressLineNumbers w:val="1"/>
    </w:pPr>
    <w:rPr>
      <w:rFonts w:cs="Noto Sans Devanagari"/>
    </w:rPr>
  </w:style>
  <w:style w:type="paragraph" w:styleId="Ttulo">
    <w:name w:val="Título"/>
    <w:basedOn w:val="Normal"/>
    <w:next w:val="BodyText"/>
    <w:qFormat w:val="1"/>
    <w:pPr>
      <w:keepNext w:val="1"/>
      <w:spacing w:after="120" w:before="240"/>
    </w:pPr>
    <w:rPr>
      <w:rFonts w:ascii="Liberation Sans" w:cs="Noto Sans" w:eastAsia="Source Han Sans CN" w:hAnsi="Liberation Sans"/>
      <w:sz w:val="28"/>
      <w:szCs w:val="28"/>
    </w:rPr>
  </w:style>
  <w:style w:type="paragraph" w:styleId="ndice">
    <w:name w:val="Índice"/>
    <w:basedOn w:val="Normal"/>
    <w:qFormat w:val="1"/>
    <w:pPr>
      <w:suppressLineNumbers w:val="1"/>
    </w:pPr>
    <w:rPr>
      <w:rFonts w:cs="Noto Sans"/>
    </w:rPr>
  </w:style>
  <w:style w:type="paragraph" w:styleId="FootnoteText">
    <w:name w:val="Footnote Text"/>
    <w:basedOn w:val="Normal"/>
    <w:pPr>
      <w:suppressLineNumbers w:val="1"/>
      <w:ind w:start="339" w:end="0" w:hanging="339"/>
    </w:pPr>
    <w:rPr>
      <w:sz w:val="20"/>
      <w:szCs w:val="20"/>
    </w:rPr>
  </w:style>
  <w:style w:type="paragraph" w:styleId="Contedodalista">
    <w:name w:val="Conteúdo da lista"/>
    <w:basedOn w:val="Normal"/>
    <w:qFormat w:val="1"/>
    <w:pPr>
      <w:ind w:start="567" w:end="0" w:hanging="0"/>
    </w:pPr>
    <w:rPr/>
  </w:style>
  <w:style w:type="paragraph" w:styleId="HeaderandFooter">
    <w:name w:val="Header and Footer"/>
    <w:basedOn w:val="Normal"/>
    <w:qFormat w:val="1"/>
    <w:pPr>
      <w:suppressLineNumbers w:val="1"/>
      <w:tabs>
        <w:tab w:val="clear" w:pos="709"/>
        <w:tab w:val="center" w:leader="none" w:pos="4535"/>
        <w:tab w:val="right" w:leader="none" w:pos="9071"/>
      </w:tabs>
    </w:pPr>
    <w:rPr/>
  </w:style>
  <w:style w:type="paragraph" w:styleId="Footer">
    <w:name w:val="Footer"/>
    <w:basedOn w:val="HeaderandFooter"/>
    <w:pPr>
      <w:suppressLineNumbers w:val="1"/>
    </w:pP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hbr.org/2020/02/why-de-growth-shouldnt-scare-businesses." TargetMode="External"/><Relationship Id="rId10" Type="http://schemas.openxmlformats.org/officeDocument/2006/relationships/hyperlink" Target="https://news.industriall-europe.eu/content/documents/upload/2021/11/637716423455137853_joint_declaration_cop26_industriall_europe-global_amendments29102021_clean.pdf." TargetMode="External"/><Relationship Id="rId13" Type="http://schemas.openxmlformats.org/officeDocument/2006/relationships/footer" Target="footer2.xml"/><Relationship Id="rId12" Type="http://schemas.openxmlformats.org/officeDocument/2006/relationships/hyperlink" Target="https://www.theguardian.com/books/2019/sep/21/vaclav-smil-interview-growth-must-end-economis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urrentaffairs.org/2021/12/the-age-of-imperialism-is-not-over-but-we-can-end-it."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dieese.org.br/notatecnica/2021/notaTec263transicaoJusta.html."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5bnXc/UCDS2vLCXoLlQmyrNDzA==">CgMxLjAyD2lkLjdxa3ZpdDV3bG5uaDgAciExWXdOR184eERVU2hFUDVYVkVSSk5xUVo2UUREUURUV3E=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2026-01-17T11:33:39Z</dcterms:created>
</cp:coreProperties>
</file>

<file path=docProps/custom.xml><?xml version="1.0" encoding="utf-8"?>
<Properties xmlns="http://schemas.openxmlformats.org/officeDocument/2006/custom-properties" xmlns:vt="http://schemas.openxmlformats.org/officeDocument/2006/docPropsVTypes"/>
</file>