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RESSURREIÇÃO DO CORSO: A CNUDM, GRUPOS HÍBRIDOS E A INSTRUMENTALIZAÇÃO GEOPOLÍTICA DO ESPAÇO MARÍTIMO CONTEMPORÂNEO</w:t>
      </w:r>
    </w:p>
    <w:p w:rsidR="00000000" w:rsidDel="00000000" w:rsidP="00000000" w:rsidRDefault="00000000" w:rsidRPr="00000000" w14:paraId="0000000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Eloisa Helena Chagas Alves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ind w:firstLine="720"/>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imaginário popular, a pirataria e o corsarismo são considerados temáticas inventivas, quase fictícias, presentes apenas em produções midiáticas ou na literatura. Essa imagem lúdica, porém, contrasta fortemente com a persistência da pirataria como uma ameaça concreta à segurança marítima global, com impactos profundos sobre o comércio internacional, os direitos humanos e a ordem jurídica internacional. </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ataques piratas ao redor do oceano fazem parte da realidade do Direito Internacional contemporâneo. Isso se torna alvo de preocupação tendo em vista o importante papel que a navegação exerce como o meio de transporte ideal e mais utilizado para cargas em longas distâncias. A liberdade dos mares não oferece somente um meio de deslocamento próprio de bens, mas possibilita várias outras atividades, como a pesca, as pesquisas científicas, a exploração de recursos energéticos, a instalação de cabos e dutos submarinos, que permitem a conexão e comunicação mundial e transferência de dados (Menezes, 2015).</w:t>
      </w:r>
      <w:r w:rsidDel="00000000" w:rsidR="00000000" w:rsidRPr="00000000">
        <w:rPr>
          <w:rtl w:val="0"/>
        </w:rPr>
      </w:r>
    </w:p>
    <w:p w:rsidR="00000000" w:rsidDel="00000000" w:rsidP="00000000" w:rsidRDefault="00000000" w:rsidRPr="00000000" w14:paraId="0000000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na Antiguidade, os piratas foram qualificados como </w:t>
      </w:r>
      <w:r w:rsidDel="00000000" w:rsidR="00000000" w:rsidRPr="00000000">
        <w:rPr>
          <w:rFonts w:ascii="Times New Roman" w:cs="Times New Roman" w:eastAsia="Times New Roman" w:hAnsi="Times New Roman"/>
          <w:i w:val="1"/>
          <w:iCs w:val="1"/>
          <w:sz w:val="24"/>
          <w:szCs w:val="24"/>
          <w:rtl w:val="0"/>
        </w:rPr>
        <w:t xml:space="preserve">hostes humani generis</w:t>
      </w:r>
      <w:r w:rsidDel="00000000" w:rsidR="00000000" w:rsidRPr="00000000">
        <w:rPr>
          <w:rFonts w:ascii="Times New Roman" w:cs="Times New Roman" w:eastAsia="Times New Roman" w:hAnsi="Times New Roman"/>
          <w:sz w:val="24"/>
          <w:szCs w:val="24"/>
          <w:rtl w:val="0"/>
        </w:rPr>
        <w:t xml:space="preserve"> — inimigos da humanidade —, expressão que, embora tenha sido originalmente formulada por Cícero sob a lógica da supremacia do Império Romano (Rubin, 1997, p. 11-12), foi ressignificada no pensamento jurídico moderno para fundamentar a adoção da jurisdição universal no combate à pirataria (Gould, 2013, p.30). Juristas como Alberico Gentili e Hugo Grócio incorporaram esse entendimento em suas teorias, estabelecendo as bases da qualificação da pirataria como crime internacional, sujeito à repressão por qualquer Estado, independentemente de vínculos territoriais ou nacionais (Chadwick, 2018). Com a consolidação do Direito Internacional Público na modernidade, a pirataria foi reconhecida como um dos primeiros crimes a ensejar a jurisdição universal, inaugurando um regime jurídico singular para a repressão de atos ilícitos em espaços fora da soberania estatal.</w:t>
      </w:r>
    </w:p>
    <w:p w:rsidR="00000000" w:rsidDel="00000000" w:rsidP="00000000" w:rsidRDefault="00000000" w:rsidRPr="00000000" w14:paraId="0000000A">
      <w:pPr>
        <w:spacing w:line="36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No entanto, a codificação moderna da pirataria, consolidada na Convenção das Nações Unidas sobre o Direito do Mar (CNUDM), de 1982, adota um conceito estrito e limitado do fenômeno. A CNUDM, nos artigos 100 a 107, 110 e 111, estabelece um regime normativo específico para o combate à pirataria, reconhecendo o dever de cooperação internacional e autorizando o exercício da jurisdição universal pelos Estados signatários.</w:t>
      </w:r>
      <w:r w:rsidDel="00000000" w:rsidR="00000000" w:rsidRPr="00000000">
        <w:rPr>
          <w:rtl w:val="0"/>
        </w:rPr>
      </w:r>
    </w:p>
    <w:p w:rsidR="00000000" w:rsidDel="00000000" w:rsidP="00000000" w:rsidRDefault="00000000" w:rsidRPr="00000000" w14:paraId="0000000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disso, a persistência dos ataques piratas em diversas regiões do globo evidencia as fragilidades práticas da estrutura normativa vigente e a distância entre as disposições convencionais e sua aplicação efetiva (Safety4Sea, 2011; ICC, 2015; Statista, 2006; ICC, 2025)</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Além disso, a limitada codificação da pirataria na contemporaneidade não levou em consideração a possibilidade do ressurgimento de uma outra figura que parecia extinta desde o final do século XIX: o corsário. </w:t>
      </w:r>
    </w:p>
    <w:p w:rsidR="00000000" w:rsidDel="00000000" w:rsidP="00000000" w:rsidRDefault="00000000" w:rsidRPr="00000000" w14:paraId="0000000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o presente capítulo busca entender se o regime jurídico da CNUDM é capaz de lidar com ataques marítimos que possuem fins políticos e suporte estatal indireto, ou se estamos diante de um ressurgimento de um corsarismo contemporâneo sem instrumentos jurídicos capazes de combatê-lo. A hipótese que o presente trabalho visa testar é que a definição do crime de pirataria, com sua exigência de fins privados ou a regra dos dois navios, criou um vácuo de impunidade para a ação de Estados que, direta ou indiretamente, utilizam a violência marítima como ferramenta geopolítica. Para tanto, será feito o estudo de caso sobre os Hutis e a tentativa de enquadrá-los na definição de pirataria prevista na CNUDM. </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A EVOLUÇÃO NORMATIVA DA PIRATARIA, A ABOLIÇÃO DO CORSO E A CNUDM </w:t>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pirataria marítima assumiu, ao longo da história, um lugar único no Direito Internacional e o pirata foi consagrado juridicamente como o inimigo comum de toda a humanidade. Essa designação já apareceu em Roma e foi usada por Cícero para descrever os piratas como um antagonista injusto que o Império não poderia ter nenhuma relação ou conceder qualquer direito (Paige, 2013, p. 132; Heller-Roazen, 2009, p. 10). Essa exclusão total do pirata tinha como justificativa sua má-fé em sua atuação, da sua infidelidade com os compromissos firmados, do abandono da moral e dos imperativos jurídicos por essa figura (Heller-Roazen, 2009, p. 20-21).</w:t>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 Cícero, outro jurista comumente citado nos estudos sobre a concepção romana de pirataria é Ulpiano. Ele diferencia os inimigos, que são aqueles que estão em guerra contra o povo romano, dos demais criminosos, denominados ladrões ou bandidos. Somente no caso de captura por um inimigo haveria o risco de se tornar escravo (Scott, 1932, p.  186-187).</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anexar a palavra “inimigos” para designar aqueles contra quem a guerra foi travada, e ao recusar associar essa palavra a ações contra bandidos e ladrões, um significado totalmente próprio é trazido sobre o termo "inimigos comuns de toda a humanidade”, o que o autor quer dizer é que piratas não são meros ladrões ou criminosos, mas inimigos e, portanto, eles não estão sujeitos à lei da sociedade universal que torna os juramentos obrigatórios entre diferentes comunidades (Cícero, 1913, p. 387-388)</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após a queda de Roma, o termo </w:t>
      </w:r>
      <w:r w:rsidDel="00000000" w:rsidR="00000000" w:rsidRPr="00000000">
        <w:rPr>
          <w:rFonts w:ascii="Times New Roman" w:cs="Times New Roman" w:eastAsia="Times New Roman" w:hAnsi="Times New Roman"/>
          <w:i w:val="1"/>
          <w:iCs w:val="1"/>
          <w:sz w:val="24"/>
          <w:szCs w:val="24"/>
          <w:rtl w:val="0"/>
        </w:rPr>
        <w:t xml:space="preserve">hostis humani generis</w:t>
      </w:r>
      <w:r w:rsidDel="00000000" w:rsidR="00000000" w:rsidRPr="00000000">
        <w:rPr>
          <w:rFonts w:ascii="Times New Roman" w:cs="Times New Roman" w:eastAsia="Times New Roman" w:hAnsi="Times New Roman"/>
          <w:sz w:val="24"/>
          <w:szCs w:val="24"/>
          <w:rtl w:val="0"/>
        </w:rPr>
        <w:t xml:space="preserve"> permaneceu vivo na produção dos juristas medievais e modernos. O significado clássico, como foi visto, não trazia a implicação de criminalidade ou violação do direito internacional, mas justificava um tipo de ação política, e parece ter gerado alguma implicação jurídica no Direito Internacional moderno.</w:t>
      </w:r>
    </w:p>
    <w:p w:rsidR="00000000" w:rsidDel="00000000" w:rsidP="00000000" w:rsidRDefault="00000000" w:rsidRPr="00000000" w14:paraId="0000001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séculos, na região do Mediterrâneo, os antigos usos gregos e romanos do termo “pirata” parecem ter sobrevivido em razão do contexto do desenvolvimento dessa região. Os navios mercantes que usavam a rota dessa região e passavam perto de pequenas aldeias eram, de tempos a tempos, atacados (Rubin, 1998, p. 19).</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possível visualizar a gênese da noção moderna de pirataria e do devido tratamento dispensado a ele como inimigos universais da humanidade a partir do século XVI, quando Pierino Belli e Alberico Gentili basearam-se no </w:t>
      </w:r>
      <w:r w:rsidDel="00000000" w:rsidR="00000000" w:rsidRPr="00000000">
        <w:rPr>
          <w:rFonts w:ascii="Times New Roman" w:cs="Times New Roman" w:eastAsia="Times New Roman" w:hAnsi="Times New Roman"/>
          <w:i w:val="1"/>
          <w:iCs w:val="1"/>
          <w:sz w:val="24"/>
          <w:szCs w:val="24"/>
          <w:rtl w:val="0"/>
        </w:rPr>
        <w:t xml:space="preserve">Digesto</w:t>
      </w:r>
      <w:r w:rsidDel="00000000" w:rsidR="00000000" w:rsidRPr="00000000">
        <w:rPr>
          <w:rFonts w:ascii="Times New Roman" w:cs="Times New Roman" w:eastAsia="Times New Roman" w:hAnsi="Times New Roman"/>
          <w:sz w:val="24"/>
          <w:szCs w:val="24"/>
          <w:rtl w:val="0"/>
        </w:rPr>
        <w:t xml:space="preserve"> para afirmar que os piratas não têm direito a uma declaração formal de guerra antes de serem atacados, ao contrário de outros inimigos, que possuem essa garantia. Para esses autores, o Direito da Guerra não se aplicava aos conflitos contra os piratas (Gould, 2013, p. 30).</w:t>
      </w:r>
    </w:p>
    <w:p w:rsidR="00000000" w:rsidDel="00000000" w:rsidP="00000000" w:rsidRDefault="00000000" w:rsidRPr="00000000" w14:paraId="0000001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Hugo Grócio, ao versar sobre a pirataria, integrou essa atividade ao campo das violações jurídicas passíveis de repressão pelos Estados e lhe atribuiu um lugar normativo singular no sistema emergente do Direito Internacional. Isso aconteceu por meio da definição dos piratas como aqueles que despojam outros por meio de força privada, sem razões urgentes para fazê-lo e, quando atuam no mar, Grócio os posicionou fora da esfera da guerra legítima e, portanto, fora da proteção dos direitos reconhecidos às partes beligerantes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Essa definição transcende a concepção da pirataria como mero roubo, mas a caracteriza como violação direta de um direito universal de comunicação entre os povos, cujo exercício se dá, em especial, por meio da livre navegação. Para Grócio, a liberdade dos mares não era apenas uma convenção política, mas uma exigência jurídica da razão natural, derivada da comum sociabilidade entre os homens. Assim, a pirataria marítima não representava apenas uma ofensa ao patrimônio, mas um ataque à própria arquitetura normativa que sustentava o comércio, a diplomacia e a paz entre as nações.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1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palavra pirataria foi usada cada vez mais por volta da virada do século XVII para se referir também ao corsário. Porém, ao longo do século XIX, as nações passaram a ver como prejudiciais a seus interesses comerciais e nacionais a pirataria e o corso. Apesar de ambos atuarem em ataques e saques a navios, há diferenças entre piratas e corsários. Em resumo, esses últimos atuavam com autorização de um Estado e de forma instrumental, ou seja, para cumprir com os objetivos e interesses de um governo, enquanto isso, os piratas atuam por conta própria e com objetivos privados. Conforme explica Venancio, a permissão era dada aos corsários através da outorga de uma carta de corso ou carta de marca, que nada mais é do que um documento emitido pelo governo de um país apto a permitir o saque a navios e povoados de nações inimigas (Venancio, 2014, p.22).</w:t>
      </w:r>
    </w:p>
    <w:p w:rsidR="00000000" w:rsidDel="00000000" w:rsidP="00000000" w:rsidRDefault="00000000" w:rsidRPr="00000000" w14:paraId="0000001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1856, a Declaração Relativa ao Direito Marítimo foi assinada em Paris, proibindo a pirataria patrocinada pelos Estados, isto é, o corso (Rezek, 2016, p. 439).  Francisco Rezek aponta para a declaração de Paris de 1856 como um dos primeiros passos na codificação sobre a guerra. Ela foi negociada pelos vencedores da Guerra da Crimeia e trata, especialmente, sobre a guerra marítima, a proibição da prática do corso e proteção dos navios mercantes neutros. </w:t>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ao diferenciar a pirataria e o corso, Rezek afirma que: </w:t>
      </w:r>
    </w:p>
    <w:p w:rsidR="00000000" w:rsidDel="00000000" w:rsidP="00000000" w:rsidRDefault="00000000" w:rsidRPr="00000000" w14:paraId="0000001A">
      <w:pPr>
        <w:spacing w:after="240" w:line="240" w:lineRule="auto"/>
        <w:ind w:left="21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Tais como os piratas, os corsários também se entregavam à pilhagem violenta de navios, e o faziam em proveito próprio. A diferença consistia em que o corsário atuava em tempo de guerra sob a autoridade de um soberano - que lhe houvesse expedido a ‘carta de corso’ -, e tinha por alvo as embarcações de bandeiras inimigas. O interesse do soberano expedidor da carta resumia-se em causar ao inimigo o maior dano possível, mesmo não auferindo o produto direto da pilhagem (Rezek, 2016, p. 439).</w:t>
      </w:r>
    </w:p>
    <w:p w:rsidR="00000000" w:rsidDel="00000000" w:rsidP="00000000" w:rsidRDefault="00000000" w:rsidRPr="00000000" w14:paraId="0000001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foi, inclusive, a primeira iniciativa de codificação do Direito do Mar com um alcance significativo, tendo em vista que as regras sobre a matéria até esse ponto eram consuetudinárias (Nguyen; Daillier; Pellet, 1999, p. 974). Os ataques diminuíram a ponto de se tornar uma atividade controlável e quase imperceptível entre o final do século XIX e a primeira metade do século XX. No entanto, na década de 1960, a pirataria ressurgiu e proliferou novamente, tornando-se uma ameaça grave em certas regiões e preocupante para toda a comunidade internacional (Tuerk, 2013, p. 439).</w:t>
      </w:r>
    </w:p>
    <w:p w:rsidR="00000000" w:rsidDel="00000000" w:rsidP="00000000" w:rsidRDefault="00000000" w:rsidRPr="00000000" w14:paraId="0000001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cristalização dos costumes do Direito do Mar ocorreu ao longo do século XX com o desenvolvimento das tratativas e a criação dos principais tratados relacionados ao tema. A primeira tentativa de codificação da pirataria pelo Direito Internacional se deu em 1924, quando a Assembleia da Liga das Nações solicitou a convocação de um Comitê de Especialistas para a Codificação Progressiva do Direito Internacional (League of Nations, 1924). </w:t>
      </w:r>
    </w:p>
    <w:p w:rsidR="00000000" w:rsidDel="00000000" w:rsidP="00000000" w:rsidRDefault="00000000" w:rsidRPr="00000000" w14:paraId="0000001D">
      <w:pPr>
        <w:spacing w:line="360" w:lineRule="auto"/>
        <w:ind w:firstLine="708"/>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No entanto, o projeto não teve sucesso e a temática da pirataria foi retirada da lista de tópicos a serem codificados sob a alegação da dificuldade de um acordo universal sobre o tema. Argumentou-se também que os problemas decorrentes da pirataria não eram importantes o suficiente para justificar a inclusão do tópico na agenda da Conferência de Codificação da Liga das Nações (Rubin, 1998, p. 308).</w:t>
      </w:r>
      <w:r w:rsidDel="00000000" w:rsidR="00000000" w:rsidRPr="00000000">
        <w:rPr>
          <w:rtl w:val="0"/>
        </w:rPr>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1932, a Faculdade de Direito de Harvard iniciou um projeto de pesquisa com o propósito de contribuir para uma futura codificação. O objetivo do estudo era preparar um projeto de convenção para alguns dos assuntos levantados pela Liga das Nações no esforço anterior. O relatório produzido teve um grande impacto no desenvolvimento do pensamento jurídico sobre a temática, pois foi base para os tratados que em seguida positivaram a pirataria no âmbito do Direito Internacional (Grant; Barker, 2007, p. 10-13).</w:t>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1954, a Comissão de Direito Internacional foi encarregada pela Assembleia Geral das Nações Unidas de elaborar um texto que pudesse servir de base para um acordo internacional sobre o direito do mar. O texto foi intitulado Regime do Alto Mar, foi publicado em 1954 e contém seis artigos que tratam diretamente da pirataria. O produto da comissão foi adotado na Convenção sobre o Alto Mar de 29 de abril de 1958, nos artigos 14 a 21 (Brasil, 1968).</w:t>
      </w:r>
    </w:p>
    <w:p w:rsidR="00000000" w:rsidDel="00000000" w:rsidP="00000000" w:rsidRDefault="00000000" w:rsidRPr="00000000" w14:paraId="0000002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Terceira Conferência das Nações Unidas sobre o Direito do Mar, realizada entre 1973 e 1982, que levou à adoção da CNUDM em Montego Bay, em 10 de dezembro de 1982, os debates sobre pirataria também não foram centrais. As previsões anteriores foram mantidas com pequenas mudanças e o tema foi tratado entre o artigo 100 ao 107 e 110 da Convenção. </w:t>
      </w:r>
    </w:p>
    <w:p w:rsidR="00000000" w:rsidDel="00000000" w:rsidP="00000000" w:rsidRDefault="00000000" w:rsidRPr="00000000" w14:paraId="0000002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crescimento da atuação de piratas ao decorrer das décadas seguintes, novos instrumentos foram criados visando o combate à navios piratas e ações terroristas, como a </w:t>
      </w:r>
      <w:r w:rsidDel="00000000" w:rsidR="00000000" w:rsidRPr="00000000">
        <w:rPr>
          <w:rFonts w:ascii="Times New Roman" w:cs="Times New Roman" w:eastAsia="Times New Roman" w:hAnsi="Times New Roman"/>
          <w:i w:val="1"/>
          <w:iCs w:val="1"/>
          <w:sz w:val="24"/>
          <w:szCs w:val="24"/>
          <w:rtl w:val="0"/>
        </w:rPr>
        <w:t xml:space="preserve">Convention for the Suppression of Unlawful Acts (SUA Convention)</w:t>
      </w:r>
      <w:r w:rsidDel="00000000" w:rsidR="00000000" w:rsidRPr="00000000">
        <w:rPr>
          <w:rFonts w:ascii="Times New Roman" w:cs="Times New Roman" w:eastAsia="Times New Roman" w:hAnsi="Times New Roman"/>
          <w:sz w:val="24"/>
          <w:szCs w:val="24"/>
          <w:rtl w:val="0"/>
        </w:rPr>
        <w:t xml:space="preserve"> (Avello, 2016, p. 17-18). Isso demonstra que há uma busca por novas soluções que vão além do sistema da CNUDM, porém, elas costumam ser regionais e ainda não tiveram força ou efetividade para resolver alguns dos principais dilemas enfrentados.</w:t>
      </w:r>
    </w:p>
    <w:p w:rsidR="00000000" w:rsidDel="00000000" w:rsidP="00000000" w:rsidRDefault="00000000" w:rsidRPr="00000000" w14:paraId="00000022">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A DEFINIÇÃO DE PIRATARIA NA CNUDM</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Artigo 101 da CNUDM define a pirataria nos seguintes termos:</w:t>
      </w:r>
    </w:p>
    <w:p w:rsidR="00000000" w:rsidDel="00000000" w:rsidP="00000000" w:rsidRDefault="00000000" w:rsidRPr="00000000" w14:paraId="00000026">
      <w:pPr>
        <w:spacing w:after="160"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101</w:t>
      </w:r>
    </w:p>
    <w:p w:rsidR="00000000" w:rsidDel="00000000" w:rsidP="00000000" w:rsidRDefault="00000000" w:rsidRPr="00000000" w14:paraId="00000027">
      <w:pPr>
        <w:spacing w:after="160"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Definição de pirataria </w:t>
      </w:r>
    </w:p>
    <w:p w:rsidR="00000000" w:rsidDel="00000000" w:rsidP="00000000" w:rsidRDefault="00000000" w:rsidRPr="00000000" w14:paraId="00000028">
      <w:pPr>
        <w:spacing w:after="160"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Constituem pirataria quaisquer dos seguintes atos:</w:t>
      </w:r>
    </w:p>
    <w:p w:rsidR="00000000" w:rsidDel="00000000" w:rsidP="00000000" w:rsidRDefault="00000000" w:rsidRPr="00000000" w14:paraId="00000029">
      <w:pPr>
        <w:spacing w:after="160"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o do ato ilícito de violência ou de detenção ou todo ato de depredação cometidos, para fins privados, pela tripulação ou pelos passageiros de um navio ou de uma aeronave privados, e dirigidos contra:</w:t>
      </w:r>
    </w:p>
    <w:p w:rsidR="00000000" w:rsidDel="00000000" w:rsidP="00000000" w:rsidRDefault="00000000" w:rsidRPr="00000000" w14:paraId="0000002A">
      <w:pPr>
        <w:spacing w:after="16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um navio ou uma aeronave em alto mar ou pessoas ou bens a bordo dos mesmos;</w:t>
      </w:r>
    </w:p>
    <w:p w:rsidR="00000000" w:rsidDel="00000000" w:rsidP="00000000" w:rsidRDefault="00000000" w:rsidRPr="00000000" w14:paraId="0000002B">
      <w:pPr>
        <w:spacing w:after="16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um navio ou uma aeronave, pessoas ou bens em lugar não submetido à jurisdição de algum Estado;</w:t>
      </w:r>
    </w:p>
    <w:p w:rsidR="00000000" w:rsidDel="00000000" w:rsidP="00000000" w:rsidRDefault="00000000" w:rsidRPr="00000000" w14:paraId="0000002C">
      <w:pPr>
        <w:spacing w:after="16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todo ato de participação voluntária na utilização de um navio ou de uma aeronave, quando aquele que o pratica tenha conhecimento de fatos que dêem a esse navio ou a essa aeronave o caráter de navio ou aeronave pirata;</w:t>
      </w:r>
    </w:p>
    <w:p w:rsidR="00000000" w:rsidDel="00000000" w:rsidP="00000000" w:rsidRDefault="00000000" w:rsidRPr="00000000" w14:paraId="0000002D">
      <w:pPr>
        <w:spacing w:after="16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toda a ação que tenha por fim incitar ou ajudar intencionalmente a cometer um dos atos enunciados nas alíneas a) ou b).</w:t>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é necessário que seja praticado um ato ilícito de violência, que a CNUDM não se preocupou em definir características e intensidade. Portanto, por esse elemento isoladamente, todo ato de violência ilícito pode vir a ser característica de pirataria. É possível discutir se o termo “ilegal” foi adicionado com a intenção de exigir qualquer ilegalidade qualificada, porém, o mais provável é que a expressão tenha sido incluída por consequência de uma análise superficial das disposições contra a pirataria durante a elaboração da Convenção. </w:t>
      </w:r>
    </w:p>
    <w:p w:rsidR="00000000" w:rsidDel="00000000" w:rsidP="00000000" w:rsidRDefault="00000000" w:rsidRPr="00000000" w14:paraId="0000002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elemento é referente à motivação dos atos de pirataria, que devem ter fins privados pela tripulação ou pelos passageiros. Não é necessário haver a intenção de roubar ou ser motivada pelo desejo de ganho, mas os atos devem ser cometidos para fins privados. Esse critério, no entanto, possui interpretações diversas pela doutrina (Guilfoyle, 2009, p. 36). Inicialmente, ele exclui da pirataria ataques ao transporte marítimo com exclusivo propósito de alcançar algum objetivo político. </w:t>
      </w:r>
    </w:p>
    <w:p w:rsidR="00000000" w:rsidDel="00000000" w:rsidP="00000000" w:rsidRDefault="00000000" w:rsidRPr="00000000" w14:paraId="0000003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outra interpretação possível de “fins privados" é o mero oposto de “fins públicos”. Nesse caso, a motivação subjetiva para os atos da pessoa é irrelevante, pois, se o ato de violência não tiver sido autorizado ou seja atribuível a um Estado, ele não será público, mas realizado para fins privados (Petrig, 2015, p. 847; Stephens, 2015, p. 847)</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De acordo com Petrig (2015, p. 847), essa interpretação do requisito de fins privados se ajusta melhor ao Artigo 102 da Convenção</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segundo o qual um navio de guerra ou de Estado não pode ser uma embarcação pirata, a menos que sua tripulação tenha se amotinado e assumido o controle da embarcação (Martins; de Oliveira, 2019, p. 16)</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Nesses casos, tais navios perdem sua imunidade de jurisdição tradicionalmente garantida pelo costume internacional e por diversos tratados.</w:t>
      </w:r>
    </w:p>
    <w:p w:rsidR="00000000" w:rsidDel="00000000" w:rsidP="00000000" w:rsidRDefault="00000000" w:rsidRPr="00000000" w14:paraId="0000003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aspecto importante é a limitação espacial, já que a pirataria somente é configurada quando ocorre em alto-mar ou em um local fora das águas jurisdicionais de qualquer Estado. Em territórios que pertencem a algum Estado não é a CNUDM que regula os crimes cometidos contra embarcações, esse dever cabe à legislação interna, que reforça a necessidade dos Estados internalizarem as previsões sobre a pirataria em suas respectivas legislações penais.</w:t>
      </w:r>
    </w:p>
    <w:p w:rsidR="00000000" w:rsidDel="00000000" w:rsidP="00000000" w:rsidRDefault="00000000" w:rsidRPr="00000000" w14:paraId="0000003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configuração da pirataria também é necessário que o ataque seja direcionado contra outro navio ou aeronave, ou contra pessoas ou propriedade a bordo de tal navio ou aeronave. Esse é o requisito dos “dois navios”, qualquer ato cometido pela tripulação ou passageiros direcionado contra o próprio navio ou contra pessoas ou propriedade a bordo do próprio navio não podem ser considerados atos de pirataria. Essa restrição trazida pela Convenção exclui alguns casos dramáticos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que não foram classificados como pirataria de acordo com CNUDM, já que não houve o cumprimento do requisito dos dois navios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Convenção também prevê, no Artigo 101(b), que a pirataria inclui atos de participação voluntária na utilização de um navio ou de uma aeronave com o conhecimento de fatos que tornam essa embarcação pirata. Assim, uma pessoa que participa voluntariamente na operação de um navio, sabendo que ele será usado para um ataque pirata, comete o crime de pirataria sob o Direito Internacional.</w:t>
      </w:r>
    </w:p>
    <w:p w:rsidR="00000000" w:rsidDel="00000000" w:rsidP="00000000" w:rsidRDefault="00000000" w:rsidRPr="00000000" w14:paraId="0000003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 Artigo 101(c) da CNUDM prevê que a incitação ou facilitação dos atos de pirataria descritos ao longo do artigo também constituem o mesmo crime. Petrig ressalta que, diferentemente do Artigo 101(a), essa disposição não impõe a limitação geográfica do alto-mar e não exige que os atos ocorram a bordo de um navio. Dessa forma, a previsão abrange a incitação e facilitação intencional de atos de pirataria mesmo que realizados em terra (Petrig, 2015, p. 849).</w:t>
      </w:r>
    </w:p>
    <w:p w:rsidR="00000000" w:rsidDel="00000000" w:rsidP="00000000" w:rsidRDefault="00000000" w:rsidRPr="00000000" w14:paraId="0000003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é possível analisar, a definição dada pela Convenção é restrita, pois, os requisitos necessários para a identificação do crime de pirataria não abrangem a diversidade de ataques que são cometidos. Essa abordagem limitante interfere no combate a ataques que parecem ressuscitar o corsarismo, porém, em uma roupagem contemporânea. </w:t>
      </w:r>
    </w:p>
    <w:p w:rsidR="00000000" w:rsidDel="00000000" w:rsidP="00000000" w:rsidRDefault="00000000" w:rsidRPr="00000000" w14:paraId="00000036">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 O CASO NEBULOSO DOS HUTIS: ENTRE A VIOLÊNCIA POLÍTICA E O VÁCUO NORMATIVO</w:t>
      </w:r>
    </w:p>
    <w:p w:rsidR="00000000" w:rsidDel="00000000" w:rsidP="00000000" w:rsidRDefault="00000000" w:rsidRPr="00000000" w14:paraId="00000038">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Mar Vermelho tem testemunhado um aumento nos ataques a navios mercantes após a eclosão do conflito armado entre Israel e o Hamas, em outubro de 2023. Os Hutis, um movimento rebelde que controla uma parcela do território do Iêmen e é apoiado pelo Irã, têm atacado repetidamente navios mercantes e, principalmente, cargueiros na região do Mar Vermelho, tornando-se uma das ameaças mais significativas à segurança marítima (Ebolli, 2023, p. 205).</w:t>
      </w:r>
    </w:p>
    <w:p w:rsidR="00000000" w:rsidDel="00000000" w:rsidP="00000000" w:rsidRDefault="00000000" w:rsidRPr="00000000" w14:paraId="0000003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o conflito entre Israel e Hamas, os Hutis começaram a visar navios que são de propriedade, operação ou bandeira israelense, bem como aqueles que se dirigem a portos israelenses. Posteriormente, navios com ligações ao Reino Unido e aos Estados Unidos da América também foram visados, assim como todos os navios pertencentes a empresas que possuem embarcações navegando para Israel. Após o cessar-fogo entre Israel e Hamas entrar em vigor, em 19 de janeiro de 2025, os Hutis declararam que continuarão a visar navios registrados em Israel, ou de propriedade total de indivíduos e entidades israelenses, até que o acordo de cessar-fogo seja considerado por eles como totalmente implementado por Israel (Frostad, 2024, p. 332).</w:t>
      </w:r>
    </w:p>
    <w:p w:rsidR="00000000" w:rsidDel="00000000" w:rsidP="00000000" w:rsidRDefault="00000000" w:rsidRPr="00000000" w14:paraId="0000003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outubro de 2023 e agosto de 2024, os Hutis dispararam mísseis, drones e armamentos similares contra 80 embarcações, aproximadamente, embora esse número seja incerto (Frostad, 2024, p. 329). Além disso, navios foram abordados e suas tripulações capturadas, o que gerou os danos materiais, o aumento nos custos do transporte marítimo e dos produtos que dependem desse meio de transporte, decorrente da opção de muitos navios de circumnavegar o extremo sul da África, e o risco de novos danos ambientais. Um dos exemplos é o M/V Rubymar, atacado em 18 de fevereiro de 2024 e afundou no mês seguinte, resultando no derramamento de óleo e de sua carga de fertilizantes (Siking, 2024). Em 18 de junho, o M/V Tutor naufragou após ter sido atingido, seis dias antes, por um míssil antinavio, deixando as tripulações à deriva (BBC News, 2024).</w:t>
      </w:r>
    </w:p>
    <w:p w:rsidR="00000000" w:rsidDel="00000000" w:rsidP="00000000" w:rsidRDefault="00000000" w:rsidRPr="00000000" w14:paraId="0000003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 de novembro de 2023, os Hutis realizaram o ataque e sequestro do M/V Galaxy Leader. O grupo utilizou um helicóptero para levar seus combatentes a bordo, que assumiram o controle da embarcação. O M/V Galaxy Leader parece ter sido interceptado por várias pequenas embarcações rápidas antes da abordagem. A tripulação somente foi libertada em 22 de janeiro de 2025 (UN News, 2025).</w:t>
      </w:r>
    </w:p>
    <w:p w:rsidR="00000000" w:rsidDel="00000000" w:rsidP="00000000" w:rsidRDefault="00000000" w:rsidRPr="00000000" w14:paraId="0000003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Hutis diferem da atuação e organização dos piratas tradicionais e do ressurgimento dos piratas somalis, em sua atuação contemporânea, mas a questão é se eles podem ser enquadrados como piratas, tendo em vista sua atuação e ataques marítimos. Caso seja possível, isso fornecerá poderes de polícia em zonas marítimas além da jurisdição dos Estados, além de permitir que o Estado que deter membros do grupo possa processá-los sob sua lei interna, desde que estes estejam em harmonia com a definição de pirataria sob o direito internacional, em razão da abertura à jurisdição universal concedida ao crime de prataria. No entanto, apesar da resposta internacional aos ataques ser, acertadamente, de condenação, inclusive por parte do Conselho de Segurança das Nações Unidas (CSNU) (Nações Unidas, 2024), esses ataques poderiam constituir o crime de pirataria marítima de acordo com a CNUDM? </w:t>
      </w:r>
    </w:p>
    <w:p w:rsidR="00000000" w:rsidDel="00000000" w:rsidP="00000000" w:rsidRDefault="00000000" w:rsidRPr="00000000" w14:paraId="0000003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analisado no tópico anterior, existem alguns requisitos a serem observados para a identificação de um ataque como pirata. No caso dos ataques dos Hutis, em especial aquele contra o MV Galaxy Leader, havia abordagem não consentida por pessoal armado e ameaça de uso da força caso a tripulação não seguisse as ordens dos invasores. O ataque foi cometido fora do mar territorial de qualquer Estado, preenchendo assim o requisito geográfico da definição. </w:t>
      </w:r>
    </w:p>
    <w:p w:rsidR="00000000" w:rsidDel="00000000" w:rsidP="00000000" w:rsidRDefault="00000000" w:rsidRPr="00000000" w14:paraId="0000003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helicóptero deve ser entendido como uma "aeronave" que atacou o M/V Galaxy Leader, configurando, assim, a regra dos dois navios. Porém, na maioria dos ataques Hotis, as armas são disparadas de terra e, consequentemente, o requisito de dois navios não é atendido. Além disso, é possível questionar se é possível realizar uma analogia entre um drone e uma aeronave, visto que a compreensão tradicional de pirataria pressupõe embarcações tripuladas.</w:t>
      </w:r>
    </w:p>
    <w:p w:rsidR="00000000" w:rsidDel="00000000" w:rsidP="00000000" w:rsidRDefault="00000000" w:rsidRPr="00000000" w14:paraId="0000004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o questionamento mais desafiador está na tentativa de classificar se a ação dos Hutis tem finalidade privada ou não. Fins privados podem ser interpretados de duas formas, basicamente. A primeira forma é visualizar como </w:t>
      </w:r>
      <w:r w:rsidDel="00000000" w:rsidR="00000000" w:rsidRPr="00000000">
        <w:rPr>
          <w:rFonts w:ascii="Times New Roman" w:cs="Times New Roman" w:eastAsia="Times New Roman" w:hAnsi="Times New Roman"/>
          <w:i w:val="1"/>
          <w:iCs w:val="1"/>
          <w:sz w:val="24"/>
          <w:szCs w:val="24"/>
          <w:rtl w:val="0"/>
        </w:rPr>
        <w:t xml:space="preserve">animus furandi</w:t>
      </w:r>
      <w:r w:rsidDel="00000000" w:rsidR="00000000" w:rsidRPr="00000000">
        <w:rPr>
          <w:rFonts w:ascii="Times New Roman" w:cs="Times New Roman" w:eastAsia="Times New Roman" w:hAnsi="Times New Roman"/>
          <w:sz w:val="24"/>
          <w:szCs w:val="24"/>
          <w:rtl w:val="0"/>
        </w:rPr>
        <w:t xml:space="preserve"> (intenção de roubo/saque) e a segunda é interpretar como finalidades não estatais (Petrig, 2015; Guilfoyle, 2009; Papastavridis, 2024). Sob a primeira perspectiva, os Hutis não são piratas, pois sua atuação é primariamente motivada por finalidades políticas. Portanto, isso os colocaria no campo do terrorismo marítimo ou, até mesmo, considerando o apoio de agentes estatais, como o Irã, em seu financiamento e logística, de um ato de guerra. Sob a segunda perspectiva, como os Hutis não são o governo reconhecido do Iêmen, seus atos não seriam atos de Estado e, portanto, seriam privados, sob uma lógica de exclusão. </w:t>
      </w:r>
    </w:p>
    <w:p w:rsidR="00000000" w:rsidDel="00000000" w:rsidP="00000000" w:rsidRDefault="00000000" w:rsidRPr="00000000" w14:paraId="0000004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com base no trabalho sobre pirataria da Liga das Nações em 1926, no Projeto de Convenção de Harvard sobre Pirataria de 1932, e na CNUDM de 1982 parece que a interpretação correta é que indivíduos privados podem escapar da definição de pirataria se agirem por motivos políticos, por fundamentos filosóficos ou religiosos (Tanaka, 2023, p. 487-488). </w:t>
      </w:r>
    </w:p>
    <w:p w:rsidR="00000000" w:rsidDel="00000000" w:rsidP="00000000" w:rsidRDefault="00000000" w:rsidRPr="00000000" w14:paraId="0000004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insistência na dicotomia entre atos de Estado e atos privados revela-se insuficiente para capturar a complexidade da atuação Huti. Ao operarem em uma zona de penumbra, o grupo expõe o esgotamento do artigo 101 da CNUDM. Isso acontece porque a motivação política afasta o </w:t>
      </w:r>
      <w:r w:rsidDel="00000000" w:rsidR="00000000" w:rsidRPr="00000000">
        <w:rPr>
          <w:rFonts w:ascii="Times New Roman" w:cs="Times New Roman" w:eastAsia="Times New Roman" w:hAnsi="Times New Roman"/>
          <w:i w:val="1"/>
          <w:iCs w:val="1"/>
          <w:sz w:val="24"/>
          <w:szCs w:val="24"/>
          <w:rtl w:val="0"/>
        </w:rPr>
        <w:t xml:space="preserve">animus furandi</w:t>
      </w:r>
      <w:r w:rsidDel="00000000" w:rsidR="00000000" w:rsidRPr="00000000">
        <w:rPr>
          <w:rFonts w:ascii="Times New Roman" w:cs="Times New Roman" w:eastAsia="Times New Roman" w:hAnsi="Times New Roman"/>
          <w:sz w:val="24"/>
          <w:szCs w:val="24"/>
          <w:rtl w:val="0"/>
        </w:rPr>
        <w:t xml:space="preserve"> da pirataria clássica e o suporte logístico e reconhecimento dos ataques por potências regionais, como o Irã, conferem a essas ações uma natureza paraestatal que a pirataria, por definição, não possui.</w:t>
      </w:r>
    </w:p>
    <w:p w:rsidR="00000000" w:rsidDel="00000000" w:rsidP="00000000" w:rsidRDefault="00000000" w:rsidRPr="00000000" w14:paraId="0000004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uma consequência desses ataques possa ser a clarificação desta questão jurídica, já que os ataques constituem uma instrumentalização geopolítica do espaço marítimo com uso de violência, mas por atores privados. O descompasso ontológico entre a CNUDM e a prática de grupos, como os Hutis, indicam que não se está diante de piratas, mas de agentes de uma nova categoria de conflito. Este fenômeno, que contorna a abolição do corso de 1856 ao utilizar atores não estatais para fins de política externa, demanda uma ressignificação do conceito de </w:t>
      </w:r>
      <w:r w:rsidDel="00000000" w:rsidR="00000000" w:rsidRPr="00000000">
        <w:rPr>
          <w:rFonts w:ascii="Times New Roman" w:cs="Times New Roman" w:eastAsia="Times New Roman" w:hAnsi="Times New Roman"/>
          <w:i w:val="1"/>
          <w:iCs w:val="1"/>
          <w:sz w:val="24"/>
          <w:szCs w:val="24"/>
          <w:rtl w:val="0"/>
        </w:rPr>
        <w:t xml:space="preserve">hostis humani generis</w:t>
      </w:r>
      <w:r w:rsidDel="00000000" w:rsidR="00000000" w:rsidRPr="00000000">
        <w:rPr>
          <w:rFonts w:ascii="Times New Roman" w:cs="Times New Roman" w:eastAsia="Times New Roman" w:hAnsi="Times New Roman"/>
          <w:sz w:val="24"/>
          <w:szCs w:val="24"/>
          <w:rtl w:val="0"/>
        </w:rPr>
        <w:t xml:space="preserve">, abrangendo, além da busca de lucro para fins privados, a busca por desestabilização da ordem internacional para fins políticos.</w:t>
      </w:r>
    </w:p>
    <w:p w:rsidR="00000000" w:rsidDel="00000000" w:rsidP="00000000" w:rsidRDefault="00000000" w:rsidRPr="00000000" w14:paraId="00000044">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 CONSIDERAÇÕES FINAIS</w:t>
      </w:r>
    </w:p>
    <w:p w:rsidR="00000000" w:rsidDel="00000000" w:rsidP="00000000" w:rsidRDefault="00000000" w:rsidRPr="00000000" w14:paraId="00000046">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buscou demonstrar que o regime jurídico da pirataria, cristalizado no Artigo 101 da CNUDM, padece de uma lacuna normativa que o torna inapto a enfrentar alguns dos novos desafios do século XXI. A exigência cumulativa de "fins privados" e da "regra dos dois navios" atua, paradoxalmente, como um salvo-conduto jurídico para grupos híbridos e milícias armadas com motivações políticas. Ao analisarmos o caso Huti, fica evidente a categoria de "pirata" é dogmaticamente estreita para abarcar o que se pode denominar neocorsarismo.</w:t>
      </w:r>
    </w:p>
    <w:p w:rsidR="00000000" w:rsidDel="00000000" w:rsidP="00000000" w:rsidRDefault="00000000" w:rsidRPr="00000000" w14:paraId="0000004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ressurreição, sob novos contornos, de uma prática oficialmente extinta pela Declaração de Paris de 1856 se dá por meio de uma atuação de grupos paraestatais, mas que recebem apoio logístico, financeiro e ideológico de Estados que buscam negar sua responsabilidade direta. Juridicamente, o fenômeno não se enquadra como pirataria e também é difícil pensar em enquadrá-la como conflito armado naval convencional, criando um vazio normativo que compromete a segurança internacional e a liberdade de navegação.</w:t>
      </w:r>
    </w:p>
    <w:p w:rsidR="00000000" w:rsidDel="00000000" w:rsidP="00000000" w:rsidRDefault="00000000" w:rsidRPr="00000000" w14:paraId="0000004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o neocorsarismo desafia a comunidade internacional a reconhecer que a zona cinzenta entre a paz e a guerra no mar não é um acidente, mas uma estratégia de evasão jurídica. Propor a categoria de neocorsarismo torna-se, portanto, uma necessidade dogmática para restaurar a eficácia do Direito do Mar. Somente ao identificar a natureza política e paraestatal desses (não tão) novos inimigos da humanidade será possível fechar as brechas de impunidade que a obsolescência do Artigo 101 da CNUDM permite subsistir.</w:t>
      </w:r>
    </w:p>
    <w:p w:rsidR="00000000" w:rsidDel="00000000" w:rsidP="00000000" w:rsidRDefault="00000000" w:rsidRPr="00000000" w14:paraId="0000004A">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AVELLO, Juan Lanuza. </w:t>
      </w:r>
      <w:r w:rsidDel="00000000" w:rsidR="00000000" w:rsidRPr="00000000">
        <w:rPr>
          <w:rFonts w:ascii="Times New Roman" w:cs="Times New Roman" w:eastAsia="Times New Roman" w:hAnsi="Times New Roman"/>
          <w:i w:val="1"/>
          <w:iCs w:val="1"/>
          <w:sz w:val="24"/>
          <w:szCs w:val="24"/>
          <w:rtl w:val="0"/>
        </w:rPr>
        <w:t xml:space="preserve">Prosecution of Piracy at Sea: hindrances and solutions</w:t>
      </w:r>
      <w:r w:rsidDel="00000000" w:rsidR="00000000" w:rsidRPr="00000000">
        <w:rPr>
          <w:rFonts w:ascii="Times New Roman" w:cs="Times New Roman" w:eastAsia="Times New Roman" w:hAnsi="Times New Roman"/>
          <w:sz w:val="24"/>
          <w:szCs w:val="24"/>
          <w:rtl w:val="0"/>
        </w:rPr>
        <w:t xml:space="preserve">. Saarbrücken: LAP Lambert Academic Publishing, 2016.</w:t>
      </w:r>
    </w:p>
    <w:p w:rsidR="00000000" w:rsidDel="00000000" w:rsidP="00000000" w:rsidRDefault="00000000" w:rsidRPr="00000000" w14:paraId="0000004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BELLI, Pierino. </w:t>
      </w:r>
      <w:r w:rsidDel="00000000" w:rsidR="00000000" w:rsidRPr="00000000">
        <w:rPr>
          <w:rFonts w:ascii="Times New Roman" w:cs="Times New Roman" w:eastAsia="Times New Roman" w:hAnsi="Times New Roman"/>
          <w:i w:val="1"/>
          <w:iCs w:val="1"/>
          <w:sz w:val="24"/>
          <w:szCs w:val="24"/>
          <w:rtl w:val="0"/>
        </w:rPr>
        <w:t xml:space="preserve">Treatise on Military Matters &amp; Warfare.</w:t>
      </w:r>
      <w:r w:rsidDel="00000000" w:rsidR="00000000" w:rsidRPr="00000000">
        <w:rPr>
          <w:rFonts w:ascii="Times New Roman" w:cs="Times New Roman" w:eastAsia="Times New Roman" w:hAnsi="Times New Roman"/>
          <w:sz w:val="24"/>
          <w:szCs w:val="24"/>
          <w:rtl w:val="0"/>
        </w:rPr>
        <w:t xml:space="preserve"> Tradução de Herbert Nutting. Oxford: Clarendon Press, 1936.</w:t>
      </w:r>
    </w:p>
    <w:p w:rsidR="00000000" w:rsidDel="00000000" w:rsidP="00000000" w:rsidRDefault="00000000" w:rsidRPr="00000000" w14:paraId="0000004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[Decreto Legislativo nº 45, de 1968]. Autoriza o Presidente da República a dar adesão do Governo brasileiro a quatro Convenções sobre o Direito do Mar, concluídas em Genebra, a 29 de abril de 1958. </w:t>
      </w:r>
      <w:r w:rsidDel="00000000" w:rsidR="00000000" w:rsidRPr="00000000">
        <w:rPr>
          <w:rFonts w:ascii="Times New Roman" w:cs="Times New Roman" w:eastAsia="Times New Roman" w:hAnsi="Times New Roman"/>
          <w:i w:val="1"/>
          <w:iCs w:val="1"/>
          <w:sz w:val="24"/>
          <w:szCs w:val="24"/>
          <w:rtl w:val="0"/>
        </w:rPr>
        <w:t xml:space="preserve">Diário Oficial da União: </w:t>
      </w:r>
      <w:r w:rsidDel="00000000" w:rsidR="00000000" w:rsidRPr="00000000">
        <w:rPr>
          <w:rFonts w:ascii="Times New Roman" w:cs="Times New Roman" w:eastAsia="Times New Roman" w:hAnsi="Times New Roman"/>
          <w:sz w:val="24"/>
          <w:szCs w:val="24"/>
          <w:rtl w:val="0"/>
        </w:rPr>
        <w:t xml:space="preserve">seção 1, Brasília, DF, p. 9169, 18 out. 1968.</w:t>
      </w:r>
    </w:p>
    <w:p w:rsidR="00000000" w:rsidDel="00000000" w:rsidP="00000000" w:rsidRDefault="00000000" w:rsidRPr="00000000" w14:paraId="0000005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CHADWICK, Mark. </w:t>
      </w:r>
      <w:r w:rsidDel="00000000" w:rsidR="00000000" w:rsidRPr="00000000">
        <w:rPr>
          <w:rFonts w:ascii="Times New Roman" w:cs="Times New Roman" w:eastAsia="Times New Roman" w:hAnsi="Times New Roman"/>
          <w:i w:val="1"/>
          <w:iCs w:val="1"/>
          <w:sz w:val="24"/>
          <w:szCs w:val="24"/>
          <w:rtl w:val="0"/>
        </w:rPr>
        <w:t xml:space="preserve">Piracy and the origins of universal jurisdiction: </w:t>
      </w:r>
      <w:r w:rsidDel="00000000" w:rsidR="00000000" w:rsidRPr="00000000">
        <w:rPr>
          <w:rFonts w:ascii="Times New Roman" w:cs="Times New Roman" w:eastAsia="Times New Roman" w:hAnsi="Times New Roman"/>
          <w:sz w:val="24"/>
          <w:szCs w:val="24"/>
          <w:rtl w:val="0"/>
        </w:rPr>
        <w:t xml:space="preserve">on stranger tides? Leiden: Brill Nijhoff, 2018.</w:t>
      </w:r>
    </w:p>
    <w:p w:rsidR="00000000" w:rsidDel="00000000" w:rsidP="00000000" w:rsidRDefault="00000000" w:rsidRPr="00000000" w14:paraId="0000005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CICERO, Marcus Tullius.</w:t>
      </w:r>
      <w:r w:rsidDel="00000000" w:rsidR="00000000" w:rsidRPr="00000000">
        <w:rPr>
          <w:rFonts w:ascii="Times New Roman" w:cs="Times New Roman" w:eastAsia="Times New Roman" w:hAnsi="Times New Roman"/>
          <w:i w:val="1"/>
          <w:iCs w:val="1"/>
          <w:sz w:val="24"/>
          <w:szCs w:val="24"/>
          <w:rtl w:val="0"/>
        </w:rPr>
        <w:t xml:space="preserve"> De Officiis III.</w:t>
      </w:r>
      <w:r w:rsidDel="00000000" w:rsidR="00000000" w:rsidRPr="00000000">
        <w:rPr>
          <w:rFonts w:ascii="Times New Roman" w:cs="Times New Roman" w:eastAsia="Times New Roman" w:hAnsi="Times New Roman"/>
          <w:sz w:val="24"/>
          <w:szCs w:val="24"/>
          <w:rtl w:val="0"/>
        </w:rPr>
        <w:t xml:space="preserve"> Tradução de Walter Miller. Cambridge: Harvard University Press, 1913.</w:t>
      </w:r>
    </w:p>
    <w:p w:rsidR="00000000" w:rsidDel="00000000" w:rsidP="00000000" w:rsidRDefault="00000000" w:rsidRPr="00000000" w14:paraId="0000005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EBOLI, Valeria. Piracy in the Mediterranean Sea, Suez Canal, or the Red Sea.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ABIDDE, Sabella Ogbobode; SAMAH, Walters Tohnji (ed.).</w:t>
      </w:r>
      <w:r w:rsidDel="00000000" w:rsidR="00000000" w:rsidRPr="00000000">
        <w:rPr>
          <w:rFonts w:ascii="Times New Roman" w:cs="Times New Roman" w:eastAsia="Times New Roman" w:hAnsi="Times New Roman"/>
          <w:i w:val="1"/>
          <w:iCs w:val="1"/>
          <w:sz w:val="24"/>
          <w:szCs w:val="24"/>
          <w:rtl w:val="0"/>
        </w:rPr>
        <w:t xml:space="preserve"> Maritime Security Challenges in Africa: piracy, armed robbery, smuggling, kidnapping, and terrorism.</w:t>
      </w:r>
      <w:r w:rsidDel="00000000" w:rsidR="00000000" w:rsidRPr="00000000">
        <w:rPr>
          <w:rFonts w:ascii="Times New Roman" w:cs="Times New Roman" w:eastAsia="Times New Roman" w:hAnsi="Times New Roman"/>
          <w:sz w:val="24"/>
          <w:szCs w:val="24"/>
          <w:rtl w:val="0"/>
        </w:rPr>
        <w:t xml:space="preserve"> Palgrave Macmillan, 2023. p. 205-224.</w:t>
      </w:r>
    </w:p>
    <w:p w:rsidR="00000000" w:rsidDel="00000000" w:rsidP="00000000" w:rsidRDefault="00000000" w:rsidRPr="00000000" w14:paraId="0000005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FROSTAD, Magne. Piracy, Terrorism, Armed Conflict, or Armed Attack? The Protection of Merchant and Naval Vessels in the Red Sea. </w:t>
      </w:r>
      <w:r w:rsidDel="00000000" w:rsidR="00000000" w:rsidRPr="00000000">
        <w:rPr>
          <w:rFonts w:ascii="Times New Roman" w:cs="Times New Roman" w:eastAsia="Times New Roman" w:hAnsi="Times New Roman"/>
          <w:i w:val="1"/>
          <w:iCs w:val="1"/>
          <w:sz w:val="24"/>
          <w:szCs w:val="24"/>
          <w:rtl w:val="0"/>
        </w:rPr>
        <w:t xml:space="preserve">German Yearbook of International Law,</w:t>
      </w:r>
      <w:r w:rsidDel="00000000" w:rsidR="00000000" w:rsidRPr="00000000">
        <w:rPr>
          <w:rFonts w:ascii="Times New Roman" w:cs="Times New Roman" w:eastAsia="Times New Roman" w:hAnsi="Times New Roman"/>
          <w:sz w:val="24"/>
          <w:szCs w:val="24"/>
          <w:rtl w:val="0"/>
        </w:rPr>
        <w:t xml:space="preserve"> v. 67, p. 329–354, 2024.</w:t>
      </w:r>
    </w:p>
    <w:p w:rsidR="00000000" w:rsidDel="00000000" w:rsidP="00000000" w:rsidRDefault="00000000" w:rsidRPr="00000000" w14:paraId="0000005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GEISS, Robin; PETRIG, Anna. </w:t>
      </w:r>
      <w:r w:rsidDel="00000000" w:rsidR="00000000" w:rsidRPr="00000000">
        <w:rPr>
          <w:rFonts w:ascii="Times New Roman" w:cs="Times New Roman" w:eastAsia="Times New Roman" w:hAnsi="Times New Roman"/>
          <w:i w:val="1"/>
          <w:iCs w:val="1"/>
          <w:sz w:val="24"/>
          <w:szCs w:val="24"/>
          <w:rtl w:val="0"/>
        </w:rPr>
        <w:t xml:space="preserve">Piracy and armed robbery at sea: </w:t>
      </w:r>
      <w:r w:rsidDel="00000000" w:rsidR="00000000" w:rsidRPr="00000000">
        <w:rPr>
          <w:rFonts w:ascii="Times New Roman" w:cs="Times New Roman" w:eastAsia="Times New Roman" w:hAnsi="Times New Roman"/>
          <w:sz w:val="24"/>
          <w:szCs w:val="24"/>
          <w:rtl w:val="0"/>
        </w:rPr>
        <w:t xml:space="preserve">the legal framework for counter-piracy operations in Somalia and the Gulf of Aden. Oxford: Oxford University Press, 2011.</w:t>
      </w:r>
    </w:p>
    <w:p w:rsidR="00000000" w:rsidDel="00000000" w:rsidP="00000000" w:rsidRDefault="00000000" w:rsidRPr="00000000" w14:paraId="00000055">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GENTILI, Alberico. </w:t>
      </w:r>
      <w:r w:rsidDel="00000000" w:rsidR="00000000" w:rsidRPr="00000000">
        <w:rPr>
          <w:rFonts w:ascii="Times New Roman" w:cs="Times New Roman" w:eastAsia="Times New Roman" w:hAnsi="Times New Roman"/>
          <w:i w:val="1"/>
          <w:iCs w:val="1"/>
          <w:sz w:val="24"/>
          <w:szCs w:val="24"/>
          <w:rtl w:val="0"/>
        </w:rPr>
        <w:t xml:space="preserve">De iure belli libri tres. </w:t>
      </w:r>
      <w:r w:rsidDel="00000000" w:rsidR="00000000" w:rsidRPr="00000000">
        <w:rPr>
          <w:rFonts w:ascii="Times New Roman" w:cs="Times New Roman" w:eastAsia="Times New Roman" w:hAnsi="Times New Roman"/>
          <w:sz w:val="24"/>
          <w:szCs w:val="24"/>
          <w:rtl w:val="0"/>
        </w:rPr>
        <w:t xml:space="preserve">Tradução de John C. Rolfe. Oxford: Clarendon Press, 1933.</w:t>
      </w:r>
    </w:p>
    <w:p w:rsidR="00000000" w:rsidDel="00000000" w:rsidP="00000000" w:rsidRDefault="00000000" w:rsidRPr="00000000" w14:paraId="0000005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GOULD, Harry D. Cicero's Ghost: rethinking the social construction of piracy.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Maritime Piracy and the Construction of Global Governance</w:t>
      </w:r>
      <w:r w:rsidDel="00000000" w:rsidR="00000000" w:rsidRPr="00000000">
        <w:rPr>
          <w:rFonts w:ascii="Times New Roman" w:cs="Times New Roman" w:eastAsia="Times New Roman" w:hAnsi="Times New Roman"/>
          <w:sz w:val="24"/>
          <w:szCs w:val="24"/>
          <w:rtl w:val="0"/>
        </w:rPr>
        <w:t xml:space="preserve">. [S. l.]: Routledge, 2013. p. 23-44.</w:t>
      </w:r>
    </w:p>
    <w:p w:rsidR="00000000" w:rsidDel="00000000" w:rsidP="00000000" w:rsidRDefault="00000000" w:rsidRPr="00000000" w14:paraId="0000005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John P.; BARKER, J. Craig. The Harvard Research: genesis to Exodus and Beyond.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GRANT, John P.; BARKER, J. Craig (ed.).</w:t>
      </w:r>
      <w:r w:rsidDel="00000000" w:rsidR="00000000" w:rsidRPr="00000000">
        <w:rPr>
          <w:rFonts w:ascii="Times New Roman" w:cs="Times New Roman" w:eastAsia="Times New Roman" w:hAnsi="Times New Roman"/>
          <w:i w:val="1"/>
          <w:iCs w:val="1"/>
          <w:sz w:val="24"/>
          <w:szCs w:val="24"/>
          <w:rtl w:val="0"/>
        </w:rPr>
        <w:t xml:space="preserve"> The Harvard research in international law: contemporary analysis and appraisal</w:t>
      </w:r>
      <w:r w:rsidDel="00000000" w:rsidR="00000000" w:rsidRPr="00000000">
        <w:rPr>
          <w:rFonts w:ascii="Times New Roman" w:cs="Times New Roman" w:eastAsia="Times New Roman" w:hAnsi="Times New Roman"/>
          <w:sz w:val="24"/>
          <w:szCs w:val="24"/>
          <w:rtl w:val="0"/>
        </w:rPr>
        <w:t xml:space="preserve">. Buffalo: William S. Hein, 2007. p. 1-36.</w:t>
      </w:r>
    </w:p>
    <w:p w:rsidR="00000000" w:rsidDel="00000000" w:rsidP="00000000" w:rsidRDefault="00000000" w:rsidRPr="00000000" w14:paraId="0000005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GROTIUS, Hugo. </w:t>
      </w:r>
      <w:r w:rsidDel="00000000" w:rsidR="00000000" w:rsidRPr="00000000">
        <w:rPr>
          <w:rFonts w:ascii="Times New Roman" w:cs="Times New Roman" w:eastAsia="Times New Roman" w:hAnsi="Times New Roman"/>
          <w:i w:val="1"/>
          <w:iCs w:val="1"/>
          <w:sz w:val="24"/>
          <w:szCs w:val="24"/>
          <w:rtl w:val="0"/>
        </w:rPr>
        <w:t xml:space="preserve">De iure praedae commentarius.</w:t>
      </w:r>
      <w:r w:rsidDel="00000000" w:rsidR="00000000" w:rsidRPr="00000000">
        <w:rPr>
          <w:rFonts w:ascii="Times New Roman" w:cs="Times New Roman" w:eastAsia="Times New Roman" w:hAnsi="Times New Roman"/>
          <w:sz w:val="24"/>
          <w:szCs w:val="24"/>
          <w:rtl w:val="0"/>
        </w:rPr>
        <w:t xml:space="preserve"> Tradução de Gwladys L. Williams e Walter H. Zeydel. Oxford: Clarendon Press, 1950.</w:t>
      </w:r>
    </w:p>
    <w:p w:rsidR="00000000" w:rsidDel="00000000" w:rsidP="00000000" w:rsidRDefault="00000000" w:rsidRPr="00000000" w14:paraId="0000005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GUILFOYLE, Douglas. </w:t>
      </w:r>
      <w:r w:rsidDel="00000000" w:rsidR="00000000" w:rsidRPr="00000000">
        <w:rPr>
          <w:rFonts w:ascii="Times New Roman" w:cs="Times New Roman" w:eastAsia="Times New Roman" w:hAnsi="Times New Roman"/>
          <w:i w:val="1"/>
          <w:iCs w:val="1"/>
          <w:sz w:val="24"/>
          <w:szCs w:val="24"/>
          <w:rtl w:val="0"/>
        </w:rPr>
        <w:t xml:space="preserve">Shipping interdiction and the law of the sea. </w:t>
      </w:r>
      <w:r w:rsidDel="00000000" w:rsidR="00000000" w:rsidRPr="00000000">
        <w:rPr>
          <w:rFonts w:ascii="Times New Roman" w:cs="Times New Roman" w:eastAsia="Times New Roman" w:hAnsi="Times New Roman"/>
          <w:sz w:val="24"/>
          <w:szCs w:val="24"/>
          <w:rtl w:val="0"/>
        </w:rPr>
        <w:t xml:space="preserve">New York: Cambridge University Press, 2009.</w:t>
      </w:r>
    </w:p>
    <w:p w:rsidR="00000000" w:rsidDel="00000000" w:rsidP="00000000" w:rsidRDefault="00000000" w:rsidRPr="00000000" w14:paraId="0000005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HELLER-ROAZEN, Daniel. </w:t>
      </w:r>
      <w:r w:rsidDel="00000000" w:rsidR="00000000" w:rsidRPr="00000000">
        <w:rPr>
          <w:rFonts w:ascii="Times New Roman" w:cs="Times New Roman" w:eastAsia="Times New Roman" w:hAnsi="Times New Roman"/>
          <w:i w:val="1"/>
          <w:iCs w:val="1"/>
          <w:sz w:val="24"/>
          <w:szCs w:val="24"/>
          <w:rtl w:val="0"/>
        </w:rPr>
        <w:t xml:space="preserve">The Enemy of All: </w:t>
      </w:r>
      <w:r w:rsidDel="00000000" w:rsidR="00000000" w:rsidRPr="00000000">
        <w:rPr>
          <w:rFonts w:ascii="Times New Roman" w:cs="Times New Roman" w:eastAsia="Times New Roman" w:hAnsi="Times New Roman"/>
          <w:sz w:val="24"/>
          <w:szCs w:val="24"/>
          <w:rtl w:val="0"/>
        </w:rPr>
        <w:t xml:space="preserve">piracy and the law of nations. New York: Zone Books, 2009.</w:t>
      </w:r>
    </w:p>
    <w:p w:rsidR="00000000" w:rsidDel="00000000" w:rsidP="00000000" w:rsidRDefault="00000000" w:rsidRPr="00000000" w14:paraId="0000005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HOUTHI ship sinking: why the Rubymar Red Sea spill is a major concern. </w:t>
      </w:r>
      <w:r w:rsidDel="00000000" w:rsidR="00000000" w:rsidRPr="00000000">
        <w:rPr>
          <w:rFonts w:ascii="Times New Roman" w:cs="Times New Roman" w:eastAsia="Times New Roman" w:hAnsi="Times New Roman"/>
          <w:i w:val="1"/>
          <w:iCs w:val="1"/>
          <w:sz w:val="24"/>
          <w:szCs w:val="24"/>
          <w:rtl w:val="0"/>
        </w:rPr>
        <w:t xml:space="preserve">BBC News,</w:t>
      </w:r>
      <w:r w:rsidDel="00000000" w:rsidR="00000000" w:rsidRPr="00000000">
        <w:rPr>
          <w:rFonts w:ascii="Times New Roman" w:cs="Times New Roman" w:eastAsia="Times New Roman" w:hAnsi="Times New Roman"/>
          <w:sz w:val="24"/>
          <w:szCs w:val="24"/>
          <w:rtl w:val="0"/>
        </w:rPr>
        <w:t xml:space="preserve"> 3 mar. 2024. Disponível em: </w:t>
      </w:r>
      <w:hyperlink r:id="rId8">
        <w:r w:rsidDel="00000000" w:rsidR="00000000" w:rsidRPr="00000000">
          <w:rPr>
            <w:rFonts w:ascii="Times New Roman" w:cs="Times New Roman" w:eastAsia="Times New Roman" w:hAnsi="Times New Roman"/>
            <w:color w:val="0000ff"/>
            <w:sz w:val="24"/>
            <w:szCs w:val="24"/>
            <w:u w:val="single"/>
            <w:rtl w:val="0"/>
          </w:rPr>
          <w:t xml:space="preserve">https://www.bbc.com/news/world-middle-east-68457445</w:t>
        </w:r>
      </w:hyperlink>
      <w:r w:rsidDel="00000000" w:rsidR="00000000" w:rsidRPr="00000000">
        <w:rPr>
          <w:rFonts w:ascii="Times New Roman" w:cs="Times New Roman" w:eastAsia="Times New Roman" w:hAnsi="Times New Roman"/>
          <w:sz w:val="24"/>
          <w:szCs w:val="24"/>
          <w:rtl w:val="0"/>
        </w:rPr>
        <w:t xml:space="preserve">. Acesso em: 31 jan. 2026.</w:t>
      </w:r>
    </w:p>
    <w:p w:rsidR="00000000" w:rsidDel="00000000" w:rsidP="00000000" w:rsidRDefault="00000000" w:rsidRPr="00000000" w14:paraId="0000005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ICC - INTERNATIONAL CHAMBER OF COMMERCE. </w:t>
      </w:r>
      <w:r w:rsidDel="00000000" w:rsidR="00000000" w:rsidRPr="00000000">
        <w:rPr>
          <w:rFonts w:ascii="Times New Roman" w:cs="Times New Roman" w:eastAsia="Times New Roman" w:hAnsi="Times New Roman"/>
          <w:i w:val="1"/>
          <w:iCs w:val="1"/>
          <w:sz w:val="24"/>
          <w:szCs w:val="24"/>
          <w:rtl w:val="0"/>
        </w:rPr>
        <w:t xml:space="preserve">Global maritime piracy and armed robbery increased in 2025.</w:t>
      </w:r>
      <w:r w:rsidDel="00000000" w:rsidR="00000000" w:rsidRPr="00000000">
        <w:rPr>
          <w:rFonts w:ascii="Times New Roman" w:cs="Times New Roman" w:eastAsia="Times New Roman" w:hAnsi="Times New Roman"/>
          <w:sz w:val="24"/>
          <w:szCs w:val="24"/>
          <w:rtl w:val="0"/>
        </w:rPr>
        <w:t xml:space="preserve"> Paris: ICC, 2026. Disponível em: </w:t>
      </w:r>
      <w:hyperlink r:id="rId9">
        <w:r w:rsidDel="00000000" w:rsidR="00000000" w:rsidRPr="00000000">
          <w:rPr>
            <w:rFonts w:ascii="Times New Roman" w:cs="Times New Roman" w:eastAsia="Times New Roman" w:hAnsi="Times New Roman"/>
            <w:color w:val="0000ff"/>
            <w:sz w:val="24"/>
            <w:szCs w:val="24"/>
            <w:u w:val="single"/>
            <w:rtl w:val="0"/>
          </w:rPr>
          <w:t xml:space="preserve">https://iccwbo.org/news-publications/report/global-maritime-piracy-and-armed-robbery-increased-in-2025/</w:t>
        </w:r>
      </w:hyperlink>
      <w:r w:rsidDel="00000000" w:rsidR="00000000" w:rsidRPr="00000000">
        <w:rPr>
          <w:rFonts w:ascii="Times New Roman" w:cs="Times New Roman" w:eastAsia="Times New Roman" w:hAnsi="Times New Roman"/>
          <w:sz w:val="24"/>
          <w:szCs w:val="24"/>
          <w:rtl w:val="0"/>
        </w:rPr>
        <w:t xml:space="preserve">. Acesso em: 28 jan. 2026.</w:t>
      </w:r>
    </w:p>
    <w:p w:rsidR="00000000" w:rsidDel="00000000" w:rsidP="00000000" w:rsidRDefault="00000000" w:rsidRPr="00000000" w14:paraId="0000005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ICC - INTERNATIONAL CHAMBER OF COMMERCE. </w:t>
      </w:r>
      <w:r w:rsidDel="00000000" w:rsidR="00000000" w:rsidRPr="00000000">
        <w:rPr>
          <w:rFonts w:ascii="Times New Roman" w:cs="Times New Roman" w:eastAsia="Times New Roman" w:hAnsi="Times New Roman"/>
          <w:i w:val="1"/>
          <w:iCs w:val="1"/>
          <w:sz w:val="24"/>
          <w:szCs w:val="24"/>
          <w:rtl w:val="0"/>
        </w:rPr>
        <w:t xml:space="preserve">ICC IMB Piracy and Armed Robbery Against Ships – 2015 Annual Report. </w:t>
      </w:r>
      <w:r w:rsidDel="00000000" w:rsidR="00000000" w:rsidRPr="00000000">
        <w:rPr>
          <w:rFonts w:ascii="Times New Roman" w:cs="Times New Roman" w:eastAsia="Times New Roman" w:hAnsi="Times New Roman"/>
          <w:sz w:val="24"/>
          <w:szCs w:val="24"/>
          <w:rtl w:val="0"/>
        </w:rPr>
        <w:t xml:space="preserve">London: IMB, 2015. Disponível em: </w:t>
      </w:r>
      <w:hyperlink r:id="rId10">
        <w:r w:rsidDel="00000000" w:rsidR="00000000" w:rsidRPr="00000000">
          <w:rPr>
            <w:rFonts w:ascii="Times New Roman" w:cs="Times New Roman" w:eastAsia="Times New Roman" w:hAnsi="Times New Roman"/>
            <w:color w:val="0000ff"/>
            <w:sz w:val="24"/>
            <w:szCs w:val="24"/>
            <w:u w:val="single"/>
            <w:rtl w:val="0"/>
          </w:rPr>
          <w:t xml:space="preserve">https://www.hellenicshippingnews.com/wpcontent/uploads/2016/02/2015-Annual-IMB-Piracy-Report-ABRIDGED.pdf</w:t>
        </w:r>
      </w:hyperlink>
      <w:r w:rsidDel="00000000" w:rsidR="00000000" w:rsidRPr="00000000">
        <w:rPr>
          <w:rFonts w:ascii="Times New Roman" w:cs="Times New Roman" w:eastAsia="Times New Roman" w:hAnsi="Times New Roman"/>
          <w:sz w:val="24"/>
          <w:szCs w:val="24"/>
          <w:rtl w:val="0"/>
        </w:rPr>
        <w:t xml:space="preserve">. Acesso em: 12 jan. 2026.</w:t>
      </w:r>
    </w:p>
    <w:p w:rsidR="00000000" w:rsidDel="00000000" w:rsidP="00000000" w:rsidRDefault="00000000" w:rsidRPr="00000000" w14:paraId="0000005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LEAGUE OF NATIONS. </w:t>
      </w:r>
      <w:r w:rsidDel="00000000" w:rsidR="00000000" w:rsidRPr="00000000">
        <w:rPr>
          <w:rFonts w:ascii="Times New Roman" w:cs="Times New Roman" w:eastAsia="Times New Roman" w:hAnsi="Times New Roman"/>
          <w:i w:val="1"/>
          <w:iCs w:val="1"/>
          <w:sz w:val="24"/>
          <w:szCs w:val="24"/>
          <w:rtl w:val="0"/>
        </w:rPr>
        <w:t xml:space="preserve">Fifth Assembly of the League of Nations, Geneva, September 1924 - Miscellaneous Documents of Third Committee.</w:t>
      </w:r>
      <w:r w:rsidDel="00000000" w:rsidR="00000000" w:rsidRPr="00000000">
        <w:rPr>
          <w:rFonts w:ascii="Times New Roman" w:cs="Times New Roman" w:eastAsia="Times New Roman" w:hAnsi="Times New Roman"/>
          <w:sz w:val="24"/>
          <w:szCs w:val="24"/>
          <w:rtl w:val="0"/>
        </w:rPr>
        <w:t xml:space="preserve"> Geneva: UN Archives, 1924. Disponível em: </w:t>
      </w:r>
      <w:hyperlink r:id="rId11">
        <w:r w:rsidDel="00000000" w:rsidR="00000000" w:rsidRPr="00000000">
          <w:rPr>
            <w:rFonts w:ascii="Times New Roman" w:cs="Times New Roman" w:eastAsia="Times New Roman" w:hAnsi="Times New Roman"/>
            <w:color w:val="0000ff"/>
            <w:sz w:val="24"/>
            <w:szCs w:val="24"/>
            <w:u w:val="single"/>
            <w:rtl w:val="0"/>
          </w:rPr>
          <w:t xml:space="preserve">https://archives.ungeneva.org/fifth-assembly-of-the-league-of-nations-geneva-september-1924-miscellaneous-documents-of-third-committee</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Eliane Maria Octaviano; OLIVEIRA, Paulo Henrique Reis de. Reflexões Acerca da Pirataria Marítima no Contexto da Convenção das Nações Unidas sobre o Direito do Mar.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MARTINS, Eliane Maria Octaviano (org.).</w:t>
      </w:r>
      <w:r w:rsidDel="00000000" w:rsidR="00000000" w:rsidRPr="00000000">
        <w:rPr>
          <w:rFonts w:ascii="Times New Roman" w:cs="Times New Roman" w:eastAsia="Times New Roman" w:hAnsi="Times New Roman"/>
          <w:i w:val="1"/>
          <w:iCs w:val="1"/>
          <w:sz w:val="24"/>
          <w:szCs w:val="24"/>
          <w:rtl w:val="0"/>
        </w:rPr>
        <w:t xml:space="preserve"> Direito, Mar e Meio Ambiente: obra em homenagem póstuma ao Prof. Dr. Vladmir Garcia Magalhães</w:t>
      </w:r>
      <w:r w:rsidDel="00000000" w:rsidR="00000000" w:rsidRPr="00000000">
        <w:rPr>
          <w:rFonts w:ascii="Times New Roman" w:cs="Times New Roman" w:eastAsia="Times New Roman" w:hAnsi="Times New Roman"/>
          <w:sz w:val="24"/>
          <w:szCs w:val="24"/>
          <w:rtl w:val="0"/>
        </w:rPr>
        <w:t xml:space="preserve">. Belo Horizonte: Arraes Editores, 2019. p. 11-32.</w:t>
      </w:r>
    </w:p>
    <w:p w:rsidR="00000000" w:rsidDel="00000000" w:rsidP="00000000" w:rsidRDefault="00000000" w:rsidRPr="00000000" w14:paraId="0000006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MENEZES, Wagner. </w:t>
      </w:r>
      <w:r w:rsidDel="00000000" w:rsidR="00000000" w:rsidRPr="00000000">
        <w:rPr>
          <w:rFonts w:ascii="Times New Roman" w:cs="Times New Roman" w:eastAsia="Times New Roman" w:hAnsi="Times New Roman"/>
          <w:i w:val="1"/>
          <w:iCs w:val="1"/>
          <w:sz w:val="24"/>
          <w:szCs w:val="24"/>
          <w:rtl w:val="0"/>
        </w:rPr>
        <w:t xml:space="preserve">O direito do mar.</w:t>
      </w:r>
      <w:r w:rsidDel="00000000" w:rsidR="00000000" w:rsidRPr="00000000">
        <w:rPr>
          <w:rFonts w:ascii="Times New Roman" w:cs="Times New Roman" w:eastAsia="Times New Roman" w:hAnsi="Times New Roman"/>
          <w:sz w:val="24"/>
          <w:szCs w:val="24"/>
          <w:rtl w:val="0"/>
        </w:rPr>
        <w:t xml:space="preserve"> Brasília: FUNAG, 2015.</w:t>
      </w:r>
    </w:p>
    <w:p w:rsidR="00000000" w:rsidDel="00000000" w:rsidP="00000000" w:rsidRDefault="00000000" w:rsidRPr="00000000" w14:paraId="0000006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NAÇÕES UNIDAS. Conselho de Segurança. </w:t>
      </w:r>
      <w:r w:rsidDel="00000000" w:rsidR="00000000" w:rsidRPr="00000000">
        <w:rPr>
          <w:rFonts w:ascii="Times New Roman" w:cs="Times New Roman" w:eastAsia="Times New Roman" w:hAnsi="Times New Roman"/>
          <w:i w:val="1"/>
          <w:iCs w:val="1"/>
          <w:sz w:val="24"/>
          <w:szCs w:val="24"/>
          <w:rtl w:val="0"/>
        </w:rPr>
        <w:t xml:space="preserve">Resolução 2722 (2024):</w:t>
      </w:r>
      <w:r w:rsidDel="00000000" w:rsidR="00000000" w:rsidRPr="00000000">
        <w:rPr>
          <w:rFonts w:ascii="Times New Roman" w:cs="Times New Roman" w:eastAsia="Times New Roman" w:hAnsi="Times New Roman"/>
          <w:sz w:val="24"/>
          <w:szCs w:val="24"/>
          <w:rtl w:val="0"/>
        </w:rPr>
        <w:t xml:space="preserve"> adotada pelo Conselho de Segurança em sua 9527ª sessão, em 10 de janeiro de 2024. New York: ONU, 2024. Disponível em: [https://docs.un.org/en/s/res/2722(2024](https://docs.un.org/en/s/res/2722(2024). Acesso em: 31 jan. 2026.</w:t>
      </w:r>
    </w:p>
    <w:p w:rsidR="00000000" w:rsidDel="00000000" w:rsidP="00000000" w:rsidRDefault="00000000" w:rsidRPr="00000000" w14:paraId="0000006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Quoc Dinh; DAILLIER, Patrick; PELLET, Alain. </w:t>
      </w:r>
      <w:r w:rsidDel="00000000" w:rsidR="00000000" w:rsidRPr="00000000">
        <w:rPr>
          <w:rFonts w:ascii="Times New Roman" w:cs="Times New Roman" w:eastAsia="Times New Roman" w:hAnsi="Times New Roman"/>
          <w:i w:val="1"/>
          <w:iCs w:val="1"/>
          <w:sz w:val="24"/>
          <w:szCs w:val="24"/>
          <w:rtl w:val="0"/>
        </w:rPr>
        <w:t xml:space="preserve">Direito internacional público</w:t>
      </w:r>
      <w:r w:rsidDel="00000000" w:rsidR="00000000" w:rsidRPr="00000000">
        <w:rPr>
          <w:rFonts w:ascii="Times New Roman" w:cs="Times New Roman" w:eastAsia="Times New Roman" w:hAnsi="Times New Roman"/>
          <w:sz w:val="24"/>
          <w:szCs w:val="24"/>
          <w:rtl w:val="0"/>
        </w:rPr>
        <w:t xml:space="preserve">. Lisboa: Fundação Calouste Gulbenkian, 1999.</w:t>
      </w:r>
    </w:p>
    <w:p w:rsidR="00000000" w:rsidDel="00000000" w:rsidP="00000000" w:rsidRDefault="00000000" w:rsidRPr="00000000" w14:paraId="0000006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NILASARI, Nilasari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UNCLOS Definition of Piracy: is it still relevant for modern piracy?</w:t>
      </w:r>
      <w:r w:rsidDel="00000000" w:rsidR="00000000" w:rsidRPr="00000000">
        <w:rPr>
          <w:rFonts w:ascii="Times New Roman" w:cs="Times New Roman" w:eastAsia="Times New Roman" w:hAnsi="Times New Roman"/>
          <w:i w:val="1"/>
          <w:iCs w:val="1"/>
          <w:sz w:val="24"/>
          <w:szCs w:val="24"/>
          <w:rtl w:val="0"/>
        </w:rPr>
        <w:t xml:space="preserve"> Mulawarman Law Review,</w:t>
      </w:r>
      <w:r w:rsidDel="00000000" w:rsidR="00000000" w:rsidRPr="00000000">
        <w:rPr>
          <w:rFonts w:ascii="Times New Roman" w:cs="Times New Roman" w:eastAsia="Times New Roman" w:hAnsi="Times New Roman"/>
          <w:sz w:val="24"/>
          <w:szCs w:val="24"/>
          <w:rtl w:val="0"/>
        </w:rPr>
        <w:t xml:space="preserve"> [s. l.], v. 7, n. 2, p. 89-101, 2022.</w:t>
      </w:r>
    </w:p>
    <w:p w:rsidR="00000000" w:rsidDel="00000000" w:rsidP="00000000" w:rsidRDefault="00000000" w:rsidRPr="00000000" w14:paraId="0000006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PAIGE, Tamsin. Piracy and Universal Jurisdiction. </w:t>
      </w:r>
      <w:r w:rsidDel="00000000" w:rsidR="00000000" w:rsidRPr="00000000">
        <w:rPr>
          <w:rFonts w:ascii="Times New Roman" w:cs="Times New Roman" w:eastAsia="Times New Roman" w:hAnsi="Times New Roman"/>
          <w:i w:val="1"/>
          <w:iCs w:val="1"/>
          <w:sz w:val="24"/>
          <w:szCs w:val="24"/>
          <w:rtl w:val="0"/>
        </w:rPr>
        <w:t xml:space="preserve">Macquarie Law Journal, </w:t>
      </w:r>
      <w:r w:rsidDel="00000000" w:rsidR="00000000" w:rsidRPr="00000000">
        <w:rPr>
          <w:rFonts w:ascii="Times New Roman" w:cs="Times New Roman" w:eastAsia="Times New Roman" w:hAnsi="Times New Roman"/>
          <w:sz w:val="24"/>
          <w:szCs w:val="24"/>
          <w:rtl w:val="0"/>
        </w:rPr>
        <w:t xml:space="preserve">[s. l.], v. 12, p. 131-154, 2013.</w:t>
      </w:r>
    </w:p>
    <w:p w:rsidR="00000000" w:rsidDel="00000000" w:rsidP="00000000" w:rsidRDefault="00000000" w:rsidRPr="00000000" w14:paraId="00000065">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PAPASTAVRIDIS, Efthymios. </w:t>
      </w:r>
      <w:r w:rsidDel="00000000" w:rsidR="00000000" w:rsidRPr="00000000">
        <w:rPr>
          <w:rFonts w:ascii="Times New Roman" w:cs="Times New Roman" w:eastAsia="Times New Roman" w:hAnsi="Times New Roman"/>
          <w:i w:val="1"/>
          <w:iCs w:val="1"/>
          <w:sz w:val="24"/>
          <w:szCs w:val="24"/>
          <w:rtl w:val="0"/>
        </w:rPr>
        <w:t xml:space="preserve">Red Sea Attacks and the International Response: an international law insight. Athens: Hellenic Foundation for European and Foreign Policy, </w:t>
      </w:r>
      <w:r w:rsidDel="00000000" w:rsidR="00000000" w:rsidRPr="00000000">
        <w:rPr>
          <w:rFonts w:ascii="Times New Roman" w:cs="Times New Roman" w:eastAsia="Times New Roman" w:hAnsi="Times New Roman"/>
          <w:sz w:val="24"/>
          <w:szCs w:val="24"/>
          <w:rtl w:val="0"/>
        </w:rPr>
        <w:t xml:space="preserve">2024. Disponível em: </w:t>
      </w:r>
      <w:hyperlink r:id="rId12">
        <w:r w:rsidDel="00000000" w:rsidR="00000000" w:rsidRPr="00000000">
          <w:rPr>
            <w:rFonts w:ascii="Times New Roman" w:cs="Times New Roman" w:eastAsia="Times New Roman" w:hAnsi="Times New Roman"/>
            <w:color w:val="0000ff"/>
            <w:sz w:val="24"/>
            <w:szCs w:val="24"/>
            <w:u w:val="single"/>
            <w:rtl w:val="0"/>
          </w:rPr>
          <w:t xml:space="preserve">https://www.eliamep.gr/en/red-sea-attacks-and-the-international-response-an-international-law-insight-efthymios-papastavridis/</w:t>
        </w:r>
      </w:hyperlink>
      <w:r w:rsidDel="00000000" w:rsidR="00000000" w:rsidRPr="00000000">
        <w:rPr>
          <w:rFonts w:ascii="Times New Roman" w:cs="Times New Roman" w:eastAsia="Times New Roman" w:hAnsi="Times New Roman"/>
          <w:sz w:val="24"/>
          <w:szCs w:val="24"/>
          <w:rtl w:val="0"/>
        </w:rPr>
        <w:t xml:space="preserve">. Acesso em: 5 fev. 2026.</w:t>
      </w:r>
    </w:p>
    <w:p w:rsidR="00000000" w:rsidDel="00000000" w:rsidP="00000000" w:rsidRDefault="00000000" w:rsidRPr="00000000" w14:paraId="0000006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PETRIG, Anna. Piracy.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ROTHWELL, Donald R.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(ed.).</w:t>
      </w:r>
      <w:r w:rsidDel="00000000" w:rsidR="00000000" w:rsidRPr="00000000">
        <w:rPr>
          <w:rFonts w:ascii="Times New Roman" w:cs="Times New Roman" w:eastAsia="Times New Roman" w:hAnsi="Times New Roman"/>
          <w:i w:val="1"/>
          <w:iCs w:val="1"/>
          <w:sz w:val="24"/>
          <w:szCs w:val="24"/>
          <w:rtl w:val="0"/>
        </w:rPr>
        <w:t xml:space="preserve"> The Oxford Handbook of the Law of the Sea</w:t>
      </w:r>
      <w:r w:rsidDel="00000000" w:rsidR="00000000" w:rsidRPr="00000000">
        <w:rPr>
          <w:rFonts w:ascii="Times New Roman" w:cs="Times New Roman" w:eastAsia="Times New Roman" w:hAnsi="Times New Roman"/>
          <w:sz w:val="24"/>
          <w:szCs w:val="24"/>
          <w:rtl w:val="0"/>
        </w:rPr>
        <w:t xml:space="preserve">. Oxford: Oxford University Press, 2015. p. 843-865.</w:t>
      </w:r>
    </w:p>
    <w:p w:rsidR="00000000" w:rsidDel="00000000" w:rsidP="00000000" w:rsidRDefault="00000000" w:rsidRPr="00000000" w14:paraId="0000006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Sea: major oil spill looms as Houthi attacks continue.</w:t>
      </w:r>
      <w:r w:rsidDel="00000000" w:rsidR="00000000" w:rsidRPr="00000000">
        <w:rPr>
          <w:rFonts w:ascii="Times New Roman" w:cs="Times New Roman" w:eastAsia="Times New Roman" w:hAnsi="Times New Roman"/>
          <w:i w:val="1"/>
          <w:iCs w:val="1"/>
          <w:sz w:val="24"/>
          <w:szCs w:val="24"/>
          <w:rtl w:val="0"/>
        </w:rPr>
        <w:t xml:space="preserve"> UN News,</w:t>
      </w:r>
      <w:r w:rsidDel="00000000" w:rsidR="00000000" w:rsidRPr="00000000">
        <w:rPr>
          <w:rFonts w:ascii="Times New Roman" w:cs="Times New Roman" w:eastAsia="Times New Roman" w:hAnsi="Times New Roman"/>
          <w:sz w:val="24"/>
          <w:szCs w:val="24"/>
          <w:rtl w:val="0"/>
        </w:rPr>
        <w:t xml:space="preserve"> New York, 14 jan. 2025. Disponível em: </w:t>
      </w:r>
      <w:hyperlink r:id="rId13">
        <w:r w:rsidDel="00000000" w:rsidR="00000000" w:rsidRPr="00000000">
          <w:rPr>
            <w:rFonts w:ascii="Times New Roman" w:cs="Times New Roman" w:eastAsia="Times New Roman" w:hAnsi="Times New Roman"/>
            <w:color w:val="0000ff"/>
            <w:sz w:val="24"/>
            <w:szCs w:val="24"/>
            <w:u w:val="single"/>
            <w:rtl w:val="0"/>
          </w:rPr>
          <w:t xml:space="preserve">https://news.un.org/en/story/2025/01/1159281</w:t>
        </w:r>
      </w:hyperlink>
      <w:r w:rsidDel="00000000" w:rsidR="00000000" w:rsidRPr="00000000">
        <w:rPr>
          <w:rFonts w:ascii="Times New Roman" w:cs="Times New Roman" w:eastAsia="Times New Roman" w:hAnsi="Times New Roman"/>
          <w:sz w:val="24"/>
          <w:szCs w:val="24"/>
          <w:rtl w:val="0"/>
        </w:rPr>
        <w:t xml:space="preserve">. Acesso em: 31 jan. 2026.</w:t>
      </w:r>
    </w:p>
    <w:p w:rsidR="00000000" w:rsidDel="00000000" w:rsidP="00000000" w:rsidRDefault="00000000" w:rsidRPr="00000000" w14:paraId="0000006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REZEK, Francisco. </w:t>
      </w:r>
      <w:r w:rsidDel="00000000" w:rsidR="00000000" w:rsidRPr="00000000">
        <w:rPr>
          <w:rFonts w:ascii="Times New Roman" w:cs="Times New Roman" w:eastAsia="Times New Roman" w:hAnsi="Times New Roman"/>
          <w:i w:val="1"/>
          <w:iCs w:val="1"/>
          <w:sz w:val="24"/>
          <w:szCs w:val="24"/>
          <w:rtl w:val="0"/>
        </w:rPr>
        <w:t xml:space="preserve">Direito internacional público:</w:t>
      </w:r>
      <w:r w:rsidDel="00000000" w:rsidR="00000000" w:rsidRPr="00000000">
        <w:rPr>
          <w:rFonts w:ascii="Times New Roman" w:cs="Times New Roman" w:eastAsia="Times New Roman" w:hAnsi="Times New Roman"/>
          <w:sz w:val="24"/>
          <w:szCs w:val="24"/>
          <w:rtl w:val="0"/>
        </w:rPr>
        <w:t xml:space="preserve"> curso elementar. 16. ed. São Paulo: Saraiva, 2016.</w:t>
      </w:r>
    </w:p>
    <w:p w:rsidR="00000000" w:rsidDel="00000000" w:rsidP="00000000" w:rsidRDefault="00000000" w:rsidRPr="00000000" w14:paraId="0000006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RUBIN, Alfred P. </w:t>
      </w:r>
      <w:r w:rsidDel="00000000" w:rsidR="00000000" w:rsidRPr="00000000">
        <w:rPr>
          <w:rFonts w:ascii="Times New Roman" w:cs="Times New Roman" w:eastAsia="Times New Roman" w:hAnsi="Times New Roman"/>
          <w:i w:val="1"/>
          <w:iCs w:val="1"/>
          <w:sz w:val="24"/>
          <w:szCs w:val="24"/>
          <w:rtl w:val="0"/>
        </w:rPr>
        <w:t xml:space="preserve">The Law of Piracy.</w:t>
      </w:r>
      <w:r w:rsidDel="00000000" w:rsidR="00000000" w:rsidRPr="00000000">
        <w:rPr>
          <w:rFonts w:ascii="Times New Roman" w:cs="Times New Roman" w:eastAsia="Times New Roman" w:hAnsi="Times New Roman"/>
          <w:sz w:val="24"/>
          <w:szCs w:val="24"/>
          <w:rtl w:val="0"/>
        </w:rPr>
        <w:t xml:space="preserve"> 2. ed. Irvington-on-Hudson: Transnational Publishers, 1998.</w:t>
      </w:r>
    </w:p>
    <w:p w:rsidR="00000000" w:rsidDel="00000000" w:rsidP="00000000" w:rsidRDefault="00000000" w:rsidRPr="00000000" w14:paraId="0000006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SAFETY4SEA. </w:t>
      </w:r>
      <w:r w:rsidDel="00000000" w:rsidR="00000000" w:rsidRPr="00000000">
        <w:rPr>
          <w:rFonts w:ascii="Times New Roman" w:cs="Times New Roman" w:eastAsia="Times New Roman" w:hAnsi="Times New Roman"/>
          <w:i w:val="1"/>
          <w:iCs w:val="1"/>
          <w:sz w:val="24"/>
          <w:szCs w:val="24"/>
          <w:rtl w:val="0"/>
        </w:rPr>
        <w:t xml:space="preserve">ICC International Maritime Bureau issues 2010 Annual Report. </w:t>
      </w:r>
      <w:r w:rsidDel="00000000" w:rsidR="00000000" w:rsidRPr="00000000">
        <w:rPr>
          <w:rFonts w:ascii="Times New Roman" w:cs="Times New Roman" w:eastAsia="Times New Roman" w:hAnsi="Times New Roman"/>
          <w:sz w:val="24"/>
          <w:szCs w:val="24"/>
          <w:rtl w:val="0"/>
        </w:rPr>
        <w:t xml:space="preserve">Safety4Sea, 2011. Disponível em: </w:t>
      </w:r>
      <w:hyperlink r:id="rId14">
        <w:r w:rsidDel="00000000" w:rsidR="00000000" w:rsidRPr="00000000">
          <w:rPr>
            <w:rFonts w:ascii="Times New Roman" w:cs="Times New Roman" w:eastAsia="Times New Roman" w:hAnsi="Times New Roman"/>
            <w:color w:val="0000ff"/>
            <w:sz w:val="24"/>
            <w:szCs w:val="24"/>
            <w:u w:val="single"/>
            <w:rtl w:val="0"/>
          </w:rPr>
          <w:t xml:space="preserve">https://safety4sea.com/icc-international-maritime-bureau-issues-2010-annual-report/</w:t>
        </w:r>
      </w:hyperlink>
      <w:r w:rsidDel="00000000" w:rsidR="00000000" w:rsidRPr="00000000">
        <w:rPr>
          <w:rFonts w:ascii="Times New Roman" w:cs="Times New Roman" w:eastAsia="Times New Roman" w:hAnsi="Times New Roman"/>
          <w:sz w:val="24"/>
          <w:szCs w:val="24"/>
          <w:rtl w:val="0"/>
        </w:rPr>
        <w:t xml:space="preserve">. Acesso em: 11 jan. 2026.</w:t>
      </w:r>
    </w:p>
    <w:p w:rsidR="00000000" w:rsidDel="00000000" w:rsidP="00000000" w:rsidRDefault="00000000" w:rsidRPr="00000000" w14:paraId="0000006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Samuel P. (trad.). </w:t>
      </w:r>
      <w:r w:rsidDel="00000000" w:rsidR="00000000" w:rsidRPr="00000000">
        <w:rPr>
          <w:rFonts w:ascii="Times New Roman" w:cs="Times New Roman" w:eastAsia="Times New Roman" w:hAnsi="Times New Roman"/>
          <w:i w:val="1"/>
          <w:iCs w:val="1"/>
          <w:sz w:val="24"/>
          <w:szCs w:val="24"/>
          <w:rtl w:val="0"/>
        </w:rPr>
        <w:t xml:space="preserve">The Civil Law: including the Twelve Tables, the Institutes of Gaius, the Rules of Ulpian, the Opinions of Paulus, the Enactments of Justinian, and the Constitutions of Leo.</w:t>
      </w:r>
      <w:r w:rsidDel="00000000" w:rsidR="00000000" w:rsidRPr="00000000">
        <w:rPr>
          <w:rFonts w:ascii="Times New Roman" w:cs="Times New Roman" w:eastAsia="Times New Roman" w:hAnsi="Times New Roman"/>
          <w:sz w:val="24"/>
          <w:szCs w:val="24"/>
          <w:rtl w:val="0"/>
        </w:rPr>
        <w:t xml:space="preserve"> Cincinnati: The Central Trust Company, 1932.</w:t>
      </w:r>
    </w:p>
    <w:p w:rsidR="00000000" w:rsidDel="00000000" w:rsidP="00000000" w:rsidRDefault="00000000" w:rsidRPr="00000000" w14:paraId="0000006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SINKING of Rubymar in Red Sea poses grave environmental risks, experts warn.</w:t>
      </w:r>
      <w:r w:rsidDel="00000000" w:rsidR="00000000" w:rsidRPr="00000000">
        <w:rPr>
          <w:rFonts w:ascii="Times New Roman" w:cs="Times New Roman" w:eastAsia="Times New Roman" w:hAnsi="Times New Roman"/>
          <w:i w:val="1"/>
          <w:iCs w:val="1"/>
          <w:sz w:val="24"/>
          <w:szCs w:val="24"/>
          <w:rtl w:val="0"/>
        </w:rPr>
        <w:t xml:space="preserve"> The Guardian</w:t>
      </w:r>
      <w:r w:rsidDel="00000000" w:rsidR="00000000" w:rsidRPr="00000000">
        <w:rPr>
          <w:rFonts w:ascii="Times New Roman" w:cs="Times New Roman" w:eastAsia="Times New Roman" w:hAnsi="Times New Roman"/>
          <w:sz w:val="24"/>
          <w:szCs w:val="24"/>
          <w:rtl w:val="0"/>
        </w:rPr>
        <w:t xml:space="preserve">, Aden, 5 mar. 2024. Disponível em: </w:t>
      </w:r>
      <w:hyperlink r:id="rId15">
        <w:r w:rsidDel="00000000" w:rsidR="00000000" w:rsidRPr="00000000">
          <w:rPr>
            <w:rFonts w:ascii="Times New Roman" w:cs="Times New Roman" w:eastAsia="Times New Roman" w:hAnsi="Times New Roman"/>
            <w:color w:val="0000ff"/>
            <w:sz w:val="24"/>
            <w:szCs w:val="24"/>
            <w:u w:val="single"/>
            <w:rtl w:val="0"/>
          </w:rPr>
          <w:t xml:space="preserve">https://www.theguardian.com/world/2024/mar/05/sinking-of-rubymar-in-red-sea-poses-grave-environmental-risks-experts-warn</w:t>
        </w:r>
      </w:hyperlink>
      <w:r w:rsidDel="00000000" w:rsidR="00000000" w:rsidRPr="00000000">
        <w:rPr>
          <w:rFonts w:ascii="Times New Roman" w:cs="Times New Roman" w:eastAsia="Times New Roman" w:hAnsi="Times New Roman"/>
          <w:sz w:val="24"/>
          <w:szCs w:val="24"/>
          <w:rtl w:val="0"/>
        </w:rPr>
        <w:t xml:space="preserve">. Acesso em: 31 jan. 2026.</w:t>
      </w:r>
    </w:p>
    <w:p w:rsidR="00000000" w:rsidDel="00000000" w:rsidP="00000000" w:rsidRDefault="00000000" w:rsidRPr="00000000" w14:paraId="0000006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w:t>
      </w:r>
      <w:r w:rsidDel="00000000" w:rsidR="00000000" w:rsidRPr="00000000">
        <w:rPr>
          <w:rFonts w:ascii="Times New Roman" w:cs="Times New Roman" w:eastAsia="Times New Roman" w:hAnsi="Times New Roman"/>
          <w:i w:val="1"/>
          <w:iCs w:val="1"/>
          <w:sz w:val="24"/>
          <w:szCs w:val="24"/>
          <w:rtl w:val="0"/>
        </w:rPr>
        <w:t xml:space="preserve">Number of Pirate Attacks Worldwide Since 2006.</w:t>
      </w:r>
      <w:r w:rsidDel="00000000" w:rsidR="00000000" w:rsidRPr="00000000">
        <w:rPr>
          <w:rFonts w:ascii="Times New Roman" w:cs="Times New Roman" w:eastAsia="Times New Roman" w:hAnsi="Times New Roman"/>
          <w:sz w:val="24"/>
          <w:szCs w:val="24"/>
          <w:rtl w:val="0"/>
        </w:rPr>
        <w:t xml:space="preserve"> Statista, 2024. Disponível em: </w:t>
      </w:r>
      <w:hyperlink r:id="rId16">
        <w:r w:rsidDel="00000000" w:rsidR="00000000" w:rsidRPr="00000000">
          <w:rPr>
            <w:rFonts w:ascii="Times New Roman" w:cs="Times New Roman" w:eastAsia="Times New Roman" w:hAnsi="Times New Roman"/>
            <w:color w:val="1155cc"/>
            <w:sz w:val="24"/>
            <w:szCs w:val="24"/>
            <w:u w:val="single"/>
            <w:rtl w:val="0"/>
          </w:rPr>
          <w:t xml:space="preserve">https://www.statista.com/statistics/266292/number-of-pirate-attacks-worldwide-since-2006/#:~:text=In%202022%2C%20there%20was%20a,dropped%20to%20115%20in%202022</w:t>
        </w:r>
      </w:hyperlink>
      <w:r w:rsidDel="00000000" w:rsidR="00000000" w:rsidRPr="00000000">
        <w:rPr>
          <w:rFonts w:ascii="Times New Roman" w:cs="Times New Roman" w:eastAsia="Times New Roman" w:hAnsi="Times New Roman"/>
          <w:sz w:val="24"/>
          <w:szCs w:val="24"/>
          <w:rtl w:val="0"/>
        </w:rPr>
        <w:t xml:space="preserve">. Acesso em: 11 jan. 2026.</w:t>
      </w:r>
    </w:p>
    <w:p w:rsidR="00000000" w:rsidDel="00000000" w:rsidP="00000000" w:rsidRDefault="00000000" w:rsidRPr="00000000" w14:paraId="0000006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TANAKA, Yoshifumi. </w:t>
      </w:r>
      <w:r w:rsidDel="00000000" w:rsidR="00000000" w:rsidRPr="00000000">
        <w:rPr>
          <w:rFonts w:ascii="Times New Roman" w:cs="Times New Roman" w:eastAsia="Times New Roman" w:hAnsi="Times New Roman"/>
          <w:i w:val="1"/>
          <w:iCs w:val="1"/>
          <w:sz w:val="24"/>
          <w:szCs w:val="24"/>
          <w:rtl w:val="0"/>
        </w:rPr>
        <w:t xml:space="preserve">The International Law of the Sea. </w:t>
      </w:r>
      <w:r w:rsidDel="00000000" w:rsidR="00000000" w:rsidRPr="00000000">
        <w:rPr>
          <w:rFonts w:ascii="Times New Roman" w:cs="Times New Roman" w:eastAsia="Times New Roman" w:hAnsi="Times New Roman"/>
          <w:sz w:val="24"/>
          <w:szCs w:val="24"/>
          <w:rtl w:val="0"/>
        </w:rPr>
        <w:t xml:space="preserve">4. ed. Cambridge: Cambridge University Press, 2023.</w:t>
      </w:r>
    </w:p>
    <w:p w:rsidR="00000000" w:rsidDel="00000000" w:rsidP="00000000" w:rsidRDefault="00000000" w:rsidRPr="00000000" w14:paraId="000000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TUERK, Helmut. Piracy and the Law of the Sea.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SCHEIBER, Harry N.; PAIK, Jin-Hyun (ed.). </w:t>
      </w:r>
      <w:r w:rsidDel="00000000" w:rsidR="00000000" w:rsidRPr="00000000">
        <w:rPr>
          <w:rFonts w:ascii="Times New Roman" w:cs="Times New Roman" w:eastAsia="Times New Roman" w:hAnsi="Times New Roman"/>
          <w:i w:val="1"/>
          <w:iCs w:val="1"/>
          <w:sz w:val="24"/>
          <w:szCs w:val="24"/>
          <w:rtl w:val="0"/>
        </w:rPr>
        <w:t xml:space="preserve">Regions, Institutions, and Law of the Sea. </w:t>
      </w:r>
      <w:r w:rsidDel="00000000" w:rsidR="00000000" w:rsidRPr="00000000">
        <w:rPr>
          <w:rFonts w:ascii="Times New Roman" w:cs="Times New Roman" w:eastAsia="Times New Roman" w:hAnsi="Times New Roman"/>
          <w:sz w:val="24"/>
          <w:szCs w:val="24"/>
          <w:rtl w:val="0"/>
        </w:rPr>
        <w:t xml:space="preserve">Leiden: Martinus Nijhoff Publishers, 2013. p. 491-514.</w:t>
      </w:r>
    </w:p>
    <w:p w:rsidR="00000000" w:rsidDel="00000000" w:rsidP="00000000" w:rsidRDefault="00000000" w:rsidRPr="00000000" w14:paraId="000000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VENANCIO, Daiana Seabra. </w:t>
      </w:r>
      <w:r w:rsidDel="00000000" w:rsidR="00000000" w:rsidRPr="00000000">
        <w:rPr>
          <w:rFonts w:ascii="Times New Roman" w:cs="Times New Roman" w:eastAsia="Times New Roman" w:hAnsi="Times New Roman"/>
          <w:i w:val="1"/>
          <w:iCs w:val="1"/>
          <w:sz w:val="24"/>
          <w:szCs w:val="24"/>
          <w:rtl w:val="0"/>
        </w:rPr>
        <w:t xml:space="preserve">O conceito de pirataria marítima para o Direito Internacional e as implicações ao exercício da jurisdição sobre os suspeitos da prática desse crime na atualidade.</w:t>
      </w:r>
      <w:r w:rsidDel="00000000" w:rsidR="00000000" w:rsidRPr="00000000">
        <w:rPr>
          <w:rFonts w:ascii="Times New Roman" w:cs="Times New Roman" w:eastAsia="Times New Roman" w:hAnsi="Times New Roman"/>
          <w:sz w:val="24"/>
          <w:szCs w:val="24"/>
          <w:rtl w:val="0"/>
        </w:rPr>
        <w:t xml:space="preserve"> 2014. 120 f. Dissertação (Mestrado em Direito Internacional) – Faculdade de Direito, Universidade do Estado do Rio de Janeiro, Rio de Janeiro, 2014.</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7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Os dados disponíveis confirmam essa persistência. Em 2010, a pirataria marítima contemporânea atingiu um ápice de registros com cerca de 445 incidentes relatados. As estatísticas demonstram uma certa diminuição na pirataria nos anos seguintes, em comparação com o ápice da década de 2010. Por exemplo, em 2015, foram relatados 246 casos de pirataria ao </w:t>
      </w:r>
      <w:r w:rsidDel="00000000" w:rsidR="00000000" w:rsidRPr="00000000">
        <w:rPr>
          <w:rFonts w:ascii="Times New Roman" w:cs="Times New Roman" w:eastAsia="Times New Roman" w:hAnsi="Times New Roman"/>
          <w:i w:val="1"/>
          <w:iCs w:val="1"/>
          <w:sz w:val="20"/>
          <w:szCs w:val="20"/>
          <w:rtl w:val="0"/>
        </w:rPr>
        <w:t xml:space="preserve">International Maritime Bureau Piracy Reporting Centr</w:t>
      </w:r>
      <w:r w:rsidDel="00000000" w:rsidR="00000000" w:rsidRPr="00000000">
        <w:rPr>
          <w:rFonts w:ascii="Times New Roman" w:cs="Times New Roman" w:eastAsia="Times New Roman" w:hAnsi="Times New Roman"/>
          <w:sz w:val="20"/>
          <w:szCs w:val="20"/>
          <w:rtl w:val="0"/>
        </w:rPr>
        <w:t xml:space="preserve">e.  No ano de 2022, as estimativas são de que 115 embarcações foram atacadas. Já em 2025 o </w:t>
      </w:r>
      <w:r w:rsidDel="00000000" w:rsidR="00000000" w:rsidRPr="00000000">
        <w:rPr>
          <w:rFonts w:ascii="Times New Roman" w:cs="Times New Roman" w:eastAsia="Times New Roman" w:hAnsi="Times New Roman"/>
          <w:i w:val="1"/>
          <w:iCs w:val="1"/>
          <w:sz w:val="20"/>
          <w:szCs w:val="20"/>
          <w:rtl w:val="0"/>
        </w:rPr>
        <w:t xml:space="preserve">ICC-IMB</w:t>
      </w:r>
      <w:r w:rsidDel="00000000" w:rsidR="00000000" w:rsidRPr="00000000">
        <w:rPr>
          <w:rFonts w:ascii="Times New Roman" w:cs="Times New Roman" w:eastAsia="Times New Roman" w:hAnsi="Times New Roman"/>
          <w:sz w:val="20"/>
          <w:szCs w:val="20"/>
          <w:rtl w:val="0"/>
        </w:rPr>
        <w:t xml:space="preserve"> reportou um aumento de ataques piratas e roubos armados em comparação aos últimos 5 anos, foram 137 incidentes relatados. As pesquisas apontam, ainda, para o grande número de subnotificação dos casos, o que agrava ainda mais o quadro geral. Embora tenha havido uma queda nos registros desde 2010, os dados continuam a alarmar e demonstram que ainda não foi estabelecida uma solução efetiva para o problema.</w:t>
      </w:r>
      <w:r w:rsidDel="00000000" w:rsidR="00000000" w:rsidRPr="00000000">
        <w:rPr>
          <w:rFonts w:ascii="Times New Roman" w:cs="Times New Roman" w:eastAsia="Times New Roman" w:hAnsi="Times New Roman"/>
          <w:sz w:val="20"/>
          <w:szCs w:val="20"/>
          <w:rtl w:val="0"/>
        </w:rPr>
        <w:t xml:space="preserve">.</w:t>
      </w:r>
    </w:p>
  </w:footnote>
  <w:footnote w:id="2">
    <w:p w:rsidR="00000000" w:rsidDel="00000000" w:rsidP="00000000" w:rsidRDefault="00000000" w:rsidRPr="00000000" w14:paraId="0000007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“Enemies are those against whom the Roman people have publicly declared war, or who themselves have declared war against the Roman people; others are called robbers, or brigands. Therefore, anyone who is captured by robbers, does not become their slave, nor has he any need of the right of postliminium. He, however, who has been taken by the enemy, for instance, by the Germans or Parthians, becomes their slave, and recovers his former condition by the right of postliminium.</w:t>
      </w:r>
      <w:r w:rsidDel="00000000" w:rsidR="00000000" w:rsidRPr="00000000">
        <w:rPr>
          <w:rFonts w:ascii="Times New Roman" w:cs="Times New Roman" w:eastAsia="Times New Roman" w:hAnsi="Times New Roman"/>
          <w:sz w:val="20"/>
          <w:szCs w:val="20"/>
          <w:rtl w:val="0"/>
        </w:rPr>
        <w:t xml:space="preserve">”</w:t>
      </w:r>
    </w:p>
  </w:footnote>
  <w:footnote w:id="3">
    <w:p w:rsidR="00000000" w:rsidDel="00000000" w:rsidP="00000000" w:rsidRDefault="00000000" w:rsidRPr="00000000" w14:paraId="0000007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 for a pirate is not included in the number of lawful enemies, but is the common foe of all the world; and with him there ought not to be any pledged word nor any oath mutually binding.”</w:t>
      </w:r>
      <w:r w:rsidDel="00000000" w:rsidR="00000000" w:rsidRPr="00000000">
        <w:rPr>
          <w:rFonts w:ascii="Times New Roman" w:cs="Times New Roman" w:eastAsia="Times New Roman" w:hAnsi="Times New Roman"/>
          <w:sz w:val="20"/>
          <w:szCs w:val="20"/>
          <w:rtl w:val="0"/>
        </w:rPr>
        <w:t xml:space="preserve"> </w:t>
      </w:r>
    </w:p>
  </w:footnote>
  <w:footnote w:id="4">
    <w:p w:rsidR="00000000" w:rsidDel="00000000" w:rsidP="00000000" w:rsidRDefault="00000000" w:rsidRPr="00000000" w14:paraId="0000007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t>
      </w:r>
      <w:r w:rsidDel="00000000" w:rsidR="00000000" w:rsidRPr="00000000">
        <w:rPr>
          <w:rFonts w:ascii="Times New Roman" w:cs="Times New Roman" w:eastAsia="Times New Roman" w:hAnsi="Times New Roman"/>
          <w:i w:val="1"/>
          <w:iCs w:val="1"/>
          <w:sz w:val="20"/>
          <w:szCs w:val="20"/>
          <w:rtl w:val="0"/>
        </w:rPr>
        <w:t xml:space="preserve">“The dangers of trade and travel during the rise of Venice, the Crusades, the establishment of the Ottoman Empire and the dominance of Suleiman the Magnificent in 16th century Turkey and the Eastern Mediterranean generally, and the establishment of stable Muslim rule in the maghrebi towns of Algiers, Salee (Rabat), Tripoli and Tunis did not evoke images of "piracy" as a violation of any law.”</w:t>
      </w:r>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7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“For, in the first place, that gain is dishonourable which is acquired by individuals who despoil others through privately exercised force and without urgent reasons for so doing. To such individuals we give the name of 'pirates' when their activities take place upon the sea.”</w:t>
      </w:r>
      <w:r w:rsidDel="00000000" w:rsidR="00000000" w:rsidRPr="00000000">
        <w:rPr>
          <w:rFonts w:ascii="Times New Roman" w:cs="Times New Roman" w:eastAsia="Times New Roman" w:hAnsi="Times New Roman"/>
          <w:sz w:val="20"/>
          <w:szCs w:val="20"/>
          <w:rtl w:val="0"/>
        </w:rPr>
        <w:t xml:space="preserve"> GROTIUS, Hugo. </w:t>
      </w:r>
      <w:r w:rsidDel="00000000" w:rsidR="00000000" w:rsidRPr="00000000">
        <w:rPr>
          <w:rFonts w:ascii="Times New Roman" w:cs="Times New Roman" w:eastAsia="Times New Roman" w:hAnsi="Times New Roman"/>
          <w:i w:val="1"/>
          <w:iCs w:val="1"/>
          <w:sz w:val="20"/>
          <w:szCs w:val="20"/>
          <w:rtl w:val="0"/>
        </w:rPr>
        <w:t xml:space="preserve">De iure praedae commentarius</w:t>
      </w:r>
      <w:r w:rsidDel="00000000" w:rsidR="00000000" w:rsidRPr="00000000">
        <w:rPr>
          <w:rFonts w:ascii="Times New Roman" w:cs="Times New Roman" w:eastAsia="Times New Roman" w:hAnsi="Times New Roman"/>
          <w:sz w:val="20"/>
          <w:szCs w:val="20"/>
          <w:rtl w:val="0"/>
        </w:rPr>
        <w:t xml:space="preserve">. Traduzido de Gwladys L. Williams e Walter H. Zeydel Oxford: Clarendon Press, 1950, p. 325-326.</w:t>
      </w:r>
    </w:p>
  </w:footnote>
  <w:footnote w:id="6">
    <w:p w:rsidR="00000000" w:rsidDel="00000000" w:rsidP="00000000" w:rsidRDefault="00000000" w:rsidRPr="00000000" w14:paraId="0000007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“The name of 'pirate' is appropriately bestowed upon men who blockade the seas and impede the progress of international commerce.” </w:t>
      </w:r>
      <w:r w:rsidDel="00000000" w:rsidR="00000000" w:rsidRPr="00000000">
        <w:rPr>
          <w:rFonts w:ascii="Times New Roman" w:cs="Times New Roman" w:eastAsia="Times New Roman" w:hAnsi="Times New Roman"/>
          <w:sz w:val="20"/>
          <w:szCs w:val="20"/>
          <w:rtl w:val="0"/>
        </w:rPr>
        <w:t xml:space="preserve">GROTIUS, Hugo. </w:t>
      </w:r>
      <w:r w:rsidDel="00000000" w:rsidR="00000000" w:rsidRPr="00000000">
        <w:rPr>
          <w:rFonts w:ascii="Times New Roman" w:cs="Times New Roman" w:eastAsia="Times New Roman" w:hAnsi="Times New Roman"/>
          <w:i w:val="1"/>
          <w:iCs w:val="1"/>
          <w:sz w:val="20"/>
          <w:szCs w:val="20"/>
          <w:rtl w:val="0"/>
        </w:rPr>
        <w:t xml:space="preserve">De iure praedae commentarius</w:t>
      </w:r>
      <w:r w:rsidDel="00000000" w:rsidR="00000000" w:rsidRPr="00000000">
        <w:rPr>
          <w:rFonts w:ascii="Times New Roman" w:cs="Times New Roman" w:eastAsia="Times New Roman" w:hAnsi="Times New Roman"/>
          <w:sz w:val="20"/>
          <w:szCs w:val="20"/>
          <w:rtl w:val="0"/>
        </w:rPr>
        <w:t xml:space="preserve">. Traduzido de Gwladys L. Williams e Walter H. Zeydel Oxford: Clarendon Press, 1950, p. 327.</w:t>
      </w:r>
    </w:p>
  </w:footnote>
  <w:footnote w:id="7">
    <w:p w:rsidR="00000000" w:rsidDel="00000000" w:rsidP="00000000" w:rsidRDefault="00000000" w:rsidRPr="00000000" w14:paraId="0000007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Essa interpretação da diferenciação entre público e privado foi aplicada para a configurar a pirataria em casos de ataques marítimos de ativistas ambientais, isto é, por motivação política. Dois exemplos são o caso </w:t>
      </w:r>
      <w:r w:rsidDel="00000000" w:rsidR="00000000" w:rsidRPr="00000000">
        <w:rPr>
          <w:rFonts w:ascii="Times New Roman" w:cs="Times New Roman" w:eastAsia="Times New Roman" w:hAnsi="Times New Roman"/>
          <w:i w:val="1"/>
          <w:iCs w:val="1"/>
          <w:sz w:val="20"/>
          <w:szCs w:val="20"/>
          <w:rtl w:val="0"/>
        </w:rPr>
        <w:t xml:space="preserve">Institute of Cetacean Research v Sea Shepherd Conservation Society</w:t>
      </w:r>
      <w:r w:rsidDel="00000000" w:rsidR="00000000" w:rsidRPr="00000000">
        <w:rPr>
          <w:rFonts w:ascii="Times New Roman" w:cs="Times New Roman" w:eastAsia="Times New Roman" w:hAnsi="Times New Roman"/>
          <w:sz w:val="20"/>
          <w:szCs w:val="20"/>
          <w:rtl w:val="0"/>
        </w:rPr>
        <w:t xml:space="preserve">, decidido pela </w:t>
      </w:r>
      <w:r w:rsidDel="00000000" w:rsidR="00000000" w:rsidRPr="00000000">
        <w:rPr>
          <w:rFonts w:ascii="Times New Roman" w:cs="Times New Roman" w:eastAsia="Times New Roman" w:hAnsi="Times New Roman"/>
          <w:i w:val="1"/>
          <w:iCs w:val="1"/>
          <w:sz w:val="20"/>
          <w:szCs w:val="20"/>
          <w:rtl w:val="0"/>
        </w:rPr>
        <w:t xml:space="preserve">US 9th Circuit Court of Appeals</w:t>
      </w:r>
      <w:r w:rsidDel="00000000" w:rsidR="00000000" w:rsidRPr="00000000">
        <w:rPr>
          <w:rFonts w:ascii="Times New Roman" w:cs="Times New Roman" w:eastAsia="Times New Roman" w:hAnsi="Times New Roman"/>
          <w:sz w:val="20"/>
          <w:szCs w:val="20"/>
          <w:rtl w:val="0"/>
        </w:rPr>
        <w:t xml:space="preserve">, em que ativistas ambientais atacaram pesquisadores japoneses por suposta caça a baleias, e o caso </w:t>
      </w:r>
      <w:r w:rsidDel="00000000" w:rsidR="00000000" w:rsidRPr="00000000">
        <w:rPr>
          <w:rFonts w:ascii="Times New Roman" w:cs="Times New Roman" w:eastAsia="Times New Roman" w:hAnsi="Times New Roman"/>
          <w:i w:val="1"/>
          <w:iCs w:val="1"/>
          <w:sz w:val="20"/>
          <w:szCs w:val="20"/>
          <w:rtl w:val="0"/>
        </w:rPr>
        <w:t xml:space="preserve">Castle John v NV Mabeco</w:t>
      </w:r>
      <w:r w:rsidDel="00000000" w:rsidR="00000000" w:rsidRPr="00000000">
        <w:rPr>
          <w:rFonts w:ascii="Times New Roman" w:cs="Times New Roman" w:eastAsia="Times New Roman" w:hAnsi="Times New Roman"/>
          <w:sz w:val="20"/>
          <w:szCs w:val="20"/>
          <w:rtl w:val="0"/>
        </w:rPr>
        <w:t xml:space="preserve">, decidido pela </w:t>
      </w:r>
      <w:r w:rsidDel="00000000" w:rsidR="00000000" w:rsidRPr="00000000">
        <w:rPr>
          <w:rFonts w:ascii="Times New Roman" w:cs="Times New Roman" w:eastAsia="Times New Roman" w:hAnsi="Times New Roman"/>
          <w:i w:val="1"/>
          <w:iCs w:val="1"/>
          <w:sz w:val="20"/>
          <w:szCs w:val="20"/>
          <w:rtl w:val="0"/>
        </w:rPr>
        <w:t xml:space="preserve">Cour de Cassation</w:t>
      </w:r>
      <w:r w:rsidDel="00000000" w:rsidR="00000000" w:rsidRPr="00000000">
        <w:rPr>
          <w:rFonts w:ascii="Times New Roman" w:cs="Times New Roman" w:eastAsia="Times New Roman" w:hAnsi="Times New Roman"/>
          <w:sz w:val="20"/>
          <w:szCs w:val="20"/>
          <w:rtl w:val="0"/>
        </w:rPr>
        <w:t xml:space="preserve"> da Bélgica, referente a um protesto violento de ativistas do Greenpeace contra um navio neerlandês. </w:t>
      </w:r>
    </w:p>
  </w:footnote>
  <w:footnote w:id="8">
    <w:p w:rsidR="00000000" w:rsidDel="00000000" w:rsidP="00000000" w:rsidRDefault="00000000" w:rsidRPr="00000000" w14:paraId="0000007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ARTIGO 102: Pirataria cometida por um navio de guerra, um navio de Estado ou uma aeronave de Estado cuja tripulação se tenha amotinado. Os atos de pirataria definidos no Artigo 101, perpetrados por um navio de guerra, um navio de Estado ou uma aeronave de Estado, cuja tripulação se tenha amotinado e apoderado do navio ou aeronave, são equiparados a atos cometidos por um navio ou aeronave privados.</w:t>
      </w:r>
    </w:p>
  </w:footnote>
  <w:footnote w:id="9">
    <w:p w:rsidR="00000000" w:rsidDel="00000000" w:rsidP="00000000" w:rsidRDefault="00000000" w:rsidRPr="00000000" w14:paraId="0000007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requisito de fins privados na Convenção exclui o corso da definição de pirataria: </w:t>
      </w:r>
      <w:r w:rsidDel="00000000" w:rsidR="00000000" w:rsidRPr="00000000">
        <w:rPr>
          <w:rFonts w:ascii="Times New Roman" w:cs="Times New Roman" w:eastAsia="Times New Roman" w:hAnsi="Times New Roman"/>
          <w:i w:val="1"/>
          <w:iCs w:val="1"/>
          <w:sz w:val="20"/>
          <w:szCs w:val="20"/>
          <w:rtl w:val="0"/>
        </w:rPr>
        <w:t xml:space="preserve">“Faz-se importante nesse ponto, a diferenciação entre pirataria marítima e corso. O corso não se enquadra como pirataria e dela se diferencia por ser uma atividade delegada pelo governo, ou seja, em primeiro plano não há fins unicamente privados, além disso, trata-se de ato autorizado por um Estado. O corso desenvolveu-se principalmente nos séculos XVI, XVII E XVIII e muitas vezes na literatura é confundido com a pirataria, o que pode ser afastado pela não existência de elementos inerentes a caracterização de pirataria marítima”</w:t>
      </w:r>
      <w:r w:rsidDel="00000000" w:rsidR="00000000" w:rsidRPr="00000000">
        <w:rPr>
          <w:rFonts w:ascii="Times New Roman" w:cs="Times New Roman" w:eastAsia="Times New Roman" w:hAnsi="Times New Roman"/>
          <w:sz w:val="20"/>
          <w:szCs w:val="20"/>
          <w:rtl w:val="0"/>
        </w:rPr>
        <w:t xml:space="preserve">.</w:t>
      </w:r>
    </w:p>
  </w:footnote>
  <w:footnote w:id="10">
    <w:p w:rsidR="00000000" w:rsidDel="00000000" w:rsidP="00000000" w:rsidRDefault="00000000" w:rsidRPr="00000000" w14:paraId="0000007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Os casos mais famosos que se depararam com essa limitação da normas foram o do Navio Santa Maria, em 1961, e cruzeiro Achille Lauro, em 1985, em que sequestradores embarcaram nos navios, tomaram o controle das embarcações, seus passageiros e tripulação e não foram enquadrados como piratas por não ter cumprido com o requisito dos dois navios. O caso do Navio Santa Maria foi um dos primeiros grandes incidentes de sequestro marítimo da história moderna. O transatlântico português foi tomado por insurgentes armados, sob a liderança de Henrique Galvão, um opositor do regime ditatorial de António de Oliveira Salazar.  Ele organizou uma ação, denominada Operação Dulcineia, para chamar a atenção internacional para a ditadura portuguesa.  </w:t>
      </w:r>
    </w:p>
    <w:p w:rsidR="00000000" w:rsidDel="00000000" w:rsidP="00000000" w:rsidRDefault="00000000" w:rsidRPr="00000000" w14:paraId="0000007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sequestro ocorreu em 22 de janeiro de 1961, quando o Santa Maria navegava próximo à costa da Venezuela. Os insurgentes, que embarcaram como passageiros comuns, tomaram o controle do navio e ordenaram que a rota fosse alterada em direção à África. Durante a ação, um tripulante português foi morto ao resistir ao ataque. O episódio gerou forte reação internacional e mobilizou forças navais de Portugal, dos Estados Unidos e do Brasil. A Marinha dos EUA, com apoio da Marinha Brasileira, localizou o navio e iniciou negociações, que resultaram na rendição dos sequestradores. O Santa Maria foi escoltado até o porto de Recife, onde Galvão e seus aliados receberam asilo político do governo de Jânio Quadros</w:t>
      </w:r>
    </w:p>
    <w:p w:rsidR="00000000" w:rsidDel="00000000" w:rsidP="00000000" w:rsidRDefault="00000000" w:rsidRPr="00000000" w14:paraId="0000007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Já o caso do Cruzeiro Achille Lauro envolveu um ataque ao navio de cruzeiro italiano por membros armados da Frente de Libertação da Palestina, no dia 7 de outubro de 1985, enquanto navegava próximo à costa do Egito. Os sequestradores tomaram a embarcação e os tripulantes como reféns, exigindo a libertação de prisioneiros palestinos que haviam sido detidos por Israel.  Após alguns dias de negociação, os sequestradores aceitaram libertar os reféns em troca de serem levados com segurança para fora do Egito.</w:t>
      </w:r>
    </w:p>
  </w:footnote>
  <w:footnote w:id="11">
    <w:p w:rsidR="00000000" w:rsidDel="00000000" w:rsidP="00000000" w:rsidRDefault="00000000" w:rsidRPr="00000000" w14:paraId="0000007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um aprofundamento, ver: NILASARI, Nilasari et al. </w:t>
      </w:r>
      <w:r w:rsidDel="00000000" w:rsidR="00000000" w:rsidRPr="00000000">
        <w:rPr>
          <w:rFonts w:ascii="Times New Roman" w:cs="Times New Roman" w:eastAsia="Times New Roman" w:hAnsi="Times New Roman"/>
          <w:i w:val="1"/>
          <w:iCs w:val="1"/>
          <w:sz w:val="20"/>
          <w:szCs w:val="20"/>
          <w:rtl w:val="0"/>
        </w:rPr>
        <w:t xml:space="preserve">UNCLOS Definition of Piracy: Is it still Relevant for Modern Piracy?</w:t>
      </w:r>
      <w:r w:rsidDel="00000000" w:rsidR="00000000" w:rsidRPr="00000000">
        <w:rPr>
          <w:rFonts w:ascii="Times New Roman" w:cs="Times New Roman" w:eastAsia="Times New Roman" w:hAnsi="Times New Roman"/>
          <w:sz w:val="20"/>
          <w:szCs w:val="20"/>
          <w:rtl w:val="0"/>
        </w:rPr>
        <w:t xml:space="preserve"> Mulawarman Law Review, v. 7, n. 2, p. 89-101, 2022.</w:t>
      </w:r>
    </w:p>
  </w:footnote>
  <w:footnote w:id="0">
    <w:p w:rsidR="00000000" w:rsidDel="00000000" w:rsidP="00000000" w:rsidRDefault="00000000" w:rsidRPr="00000000" w14:paraId="0000007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Mestre em Direito Internacional pelo Programa de Pós-Graduação em Direito da Universidade do Estado do Rio de Janeiro (PPGD/UERJ). Graduada em Direito pela Universidade do Estado do Rio de Janeiro (UERJ). Advogada. E-mail: eloisahcalves@gmail.com</w:t>
      </w:r>
      <w:r w:rsidDel="00000000" w:rsidR="00000000" w:rsidRPr="00000000">
        <w:rPr>
          <w:sz w:val="20"/>
          <w:szCs w:val="20"/>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yperlink">
    <w:name w:val="Hyperlink"/>
    <w:basedOn w:val="Fontepargpadro"/>
    <w:uiPriority w:val="99"/>
    <w:unhideWhenUsed w:val="1"/>
    <w:rsid w:val="008B70D6"/>
    <w:rPr>
      <w:color w:val="0000ff" w:themeColor="hyperlink"/>
      <w:u w:val="single"/>
    </w:rPr>
  </w:style>
  <w:style w:type="character" w:styleId="MenoPendente">
    <w:name w:val="Unresolved Mention"/>
    <w:basedOn w:val="Fontepargpadro"/>
    <w:uiPriority w:val="99"/>
    <w:semiHidden w:val="1"/>
    <w:unhideWhenUsed w:val="1"/>
    <w:rsid w:val="008B70D6"/>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rchives.ungeneva.org/fifth-assembly-of-the-league-of-nations-geneva-september-1924-miscellaneous-documents-of-third-committee" TargetMode="External"/><Relationship Id="rId10" Type="http://schemas.openxmlformats.org/officeDocument/2006/relationships/hyperlink" Target="https://www.hellenicshippingnews.com/wpcontent/uploads/2016/02/2015-Annual-IMB-Piracy-Report-ABRIDGED.pdf" TargetMode="External"/><Relationship Id="rId13" Type="http://schemas.openxmlformats.org/officeDocument/2006/relationships/hyperlink" Target="https://news.un.org/en/story/2025/01/1159281" TargetMode="External"/><Relationship Id="rId12" Type="http://schemas.openxmlformats.org/officeDocument/2006/relationships/hyperlink" Target="https://www.eliamep.gr/en/red-sea-attacks-and-the-international-response-an-international-law-insight-efthymios-papastavrid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ccwbo.org/news-publications/report/global-maritime-piracy-and-armed-robbery-increased-in-2025/" TargetMode="External"/><Relationship Id="rId15" Type="http://schemas.openxmlformats.org/officeDocument/2006/relationships/hyperlink" Target="https://www.theguardian.com/world/2024/mar/05/sinking-of-rubymar-in-red-sea-poses-grave-environmental-risks-experts-warn" TargetMode="External"/><Relationship Id="rId14" Type="http://schemas.openxmlformats.org/officeDocument/2006/relationships/hyperlink" Target="https://safety4sea.com/icc-international-maritime-bureau-issues-2010-annual-report/" TargetMode="External"/><Relationship Id="rId16" Type="http://schemas.openxmlformats.org/officeDocument/2006/relationships/hyperlink" Target="https://www.statista.com/statistics/266292/number-of-pirate-attacks-worldwide-since-2006/#:~:text=In%202022%2C%20there%20was%20a,dropped%20to%20115%20in%20202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bbc.com/news/world-middle-east-68457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MQZyXU5NPrEjR4Csmkj4AYWeg==">CgMxLjA4AHIhMWZZSzNsWUhyU24tYTAzOUFUNFhOWlNtZkk5akZBaUE4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91ee9-ebaa-4ec1-b5b2-b40d22427e56_Enabled">
    <vt:lpwstr>true</vt:lpwstr>
  </property>
  <property fmtid="{D5CDD505-2E9C-101B-9397-08002B2CF9AE}" pid="3" name="MSIP_Label_a7491ee9-ebaa-4ec1-b5b2-b40d22427e56_SetDate">
    <vt:lpwstr>2026-02-11T12:35:15Z</vt:lpwstr>
  </property>
  <property fmtid="{D5CDD505-2E9C-101B-9397-08002B2CF9AE}" pid="4" name="MSIP_Label_a7491ee9-ebaa-4ec1-b5b2-b40d22427e56_Method">
    <vt:lpwstr>Standard</vt:lpwstr>
  </property>
  <property fmtid="{D5CDD505-2E9C-101B-9397-08002B2CF9AE}" pid="5" name="MSIP_Label_a7491ee9-ebaa-4ec1-b5b2-b40d22427e56_Name">
    <vt:lpwstr>Publico</vt:lpwstr>
  </property>
  <property fmtid="{D5CDD505-2E9C-101B-9397-08002B2CF9AE}" pid="6" name="MSIP_Label_a7491ee9-ebaa-4ec1-b5b2-b40d22427e56_SiteId">
    <vt:lpwstr>15411f66-6bcd-4193-9ab3-172cd841e740</vt:lpwstr>
  </property>
  <property fmtid="{D5CDD505-2E9C-101B-9397-08002B2CF9AE}" pid="7" name="MSIP_Label_a7491ee9-ebaa-4ec1-b5b2-b40d22427e56_ActionId">
    <vt:lpwstr>65c3db3e-bb56-4898-9f79-f4124142ebf3</vt:lpwstr>
  </property>
  <property fmtid="{D5CDD505-2E9C-101B-9397-08002B2CF9AE}" pid="8" name="MSIP_Label_a7491ee9-ebaa-4ec1-b5b2-b40d22427e56_ContentBits">
    <vt:lpwstr>0</vt:lpwstr>
  </property>
  <property fmtid="{D5CDD505-2E9C-101B-9397-08002B2CF9AE}" pid="9" name="MSIP_Label_a7491ee9-ebaa-4ec1-b5b2-b40d22427e56_Tag">
    <vt:lpwstr>10, 3, 0, 1</vt:lpwstr>
  </property>
</Properties>
</file>